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A2" w:rsidRPr="00536DA2" w:rsidRDefault="00AD69B3" w:rsidP="00A62B13">
      <w:pPr>
        <w:spacing w:line="360" w:lineRule="auto"/>
        <w:ind w:right="-561" w:hanging="284"/>
        <w:jc w:val="center"/>
        <w:rPr>
          <w:rFonts w:ascii="Roboto Slab" w:eastAsia="Roboto Slab" w:hAnsi="Roboto Slab" w:cs="Roboto Slab"/>
          <w:b/>
          <w:color w:val="00867A"/>
          <w:highlight w:val="white"/>
        </w:rPr>
      </w:pPr>
      <w:r>
        <w:rPr>
          <w:rFonts w:ascii="Roboto Slab" w:eastAsia="Roboto Slab" w:hAnsi="Roboto Slab" w:cs="Roboto Slab"/>
          <w:b/>
          <w:color w:val="00867A"/>
          <w:highlight w:val="white"/>
        </w:rPr>
        <w:t>MANIFESTAZIONE D’INTERESSE</w:t>
      </w:r>
    </w:p>
    <w:p w:rsidR="00DF5E89" w:rsidRPr="00A62B13" w:rsidRDefault="00DF5E89" w:rsidP="003D2D81">
      <w:pPr>
        <w:spacing w:before="0" w:line="240" w:lineRule="auto"/>
        <w:jc w:val="both"/>
        <w:rPr>
          <w:rFonts w:asciiTheme="minorHAnsi" w:hAnsiTheme="minorHAnsi" w:cstheme="minorHAnsi"/>
          <w:bCs/>
          <w:szCs w:val="22"/>
        </w:rPr>
      </w:pPr>
      <w:r w:rsidRPr="00A62B13">
        <w:rPr>
          <w:rFonts w:asciiTheme="minorHAnsi" w:hAnsiTheme="minorHAnsi" w:cstheme="minorHAnsi"/>
          <w:bCs/>
          <w:szCs w:val="22"/>
        </w:rPr>
        <w:t xml:space="preserve">per la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partecipazione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al </w:t>
      </w:r>
      <w:r w:rsidRPr="00A62B13">
        <w:rPr>
          <w:rFonts w:asciiTheme="minorHAnsi" w:hAnsiTheme="minorHAnsi" w:cstheme="minorHAnsi"/>
          <w:bCs/>
          <w:i/>
          <w:iCs/>
          <w:szCs w:val="22"/>
        </w:rPr>
        <w:t>“IL CAPO SI RIGENERA – DALLA CITTA’ DELLA SALUTE ALLA COSTA ACCESSIBILE - STRATEGIA INTEGRATA DI SVILUPPO URBANO SOSTENIBILE" (SISUS)</w:t>
      </w:r>
      <w:r w:rsidR="003D2D81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nell’ambito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della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candidatura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del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Raggruppamento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dei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Comuni di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Alessano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,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Castrignano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del Capo,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Corsano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,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Gagliano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del Capo,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Morciano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di Leuca,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Patù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, Salve,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Tiggiano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e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Tricase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, al Bando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Pubblico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per la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selezione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delle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Aree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Urbane e per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l’individuazione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delle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Autorità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in</w:t>
      </w:r>
      <w:r w:rsidR="00A62B13" w:rsidRPr="00A62B13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attuazione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dell’asse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prioritario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XII –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Sviluppo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urbano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sostenibile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(SUS) del POR FESR – FSE 2014/2020 della </w:t>
      </w:r>
      <w:proofErr w:type="spellStart"/>
      <w:r w:rsidRPr="00A62B13">
        <w:rPr>
          <w:rFonts w:asciiTheme="minorHAnsi" w:hAnsiTheme="minorHAnsi" w:cstheme="minorHAnsi"/>
          <w:bCs/>
          <w:szCs w:val="22"/>
        </w:rPr>
        <w:t>Regione</w:t>
      </w:r>
      <w:proofErr w:type="spellEnd"/>
      <w:r w:rsidRPr="00A62B13">
        <w:rPr>
          <w:rFonts w:asciiTheme="minorHAnsi" w:hAnsiTheme="minorHAnsi" w:cstheme="minorHAnsi"/>
          <w:bCs/>
          <w:szCs w:val="22"/>
        </w:rPr>
        <w:t xml:space="preserve"> Puglia </w:t>
      </w:r>
    </w:p>
    <w:p w:rsidR="00A62B13" w:rsidRPr="00A62B13" w:rsidRDefault="00A62B13" w:rsidP="00DF5E89">
      <w:pPr>
        <w:spacing w:before="0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A62B13" w:rsidRDefault="00A62B13" w:rsidP="00A62B13">
      <w:pPr>
        <w:pStyle w:val="NormaleWeb"/>
        <w:shd w:val="clear" w:color="auto" w:fill="FFFFFF"/>
        <w:spacing w:before="0" w:beforeAutospacing="0" w:after="0" w:afterAutospacing="0"/>
        <w:ind w:right="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Il raggruppamento dei Comuni del Capo di Leuca costituito da Alessano, Castrignano del Capo, Corsano, Gagliano del Capo, Morciano di Leuca, Patù, Salve, Tiggiano e Tricase ha avviato un percorso di progettazione partecipata per l’elaborazione condivisa della </w:t>
      </w:r>
      <w:r w:rsidRPr="00A62B13">
        <w:rPr>
          <w:rFonts w:asciiTheme="minorHAnsi" w:hAnsiTheme="minorHAnsi" w:cstheme="minorHAnsi"/>
          <w:b/>
          <w:color w:val="000000"/>
          <w:sz w:val="22"/>
          <w:szCs w:val="22"/>
        </w:rPr>
        <w:t>Strategia Integrata di Sviluppo Urbano Sostenibile</w:t>
      </w: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 (SISUS) </w:t>
      </w:r>
      <w:r w:rsidRPr="00A62B1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“Dalla città della salute alla costa accessibile”</w:t>
      </w: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 un sistema integrato di interventi che intende far fronte alle sfide economiche, ambientali, climatiche, sociali e demografiche dell’Area Urbana candidata costituita da oltre </w:t>
      </w:r>
      <w:r w:rsidRPr="00A62B1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50.000 </w:t>
      </w: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residenti. </w:t>
      </w:r>
    </w:p>
    <w:p w:rsidR="00A62B13" w:rsidRPr="00A62B13" w:rsidRDefault="00A62B13" w:rsidP="00A62B13">
      <w:pPr>
        <w:pStyle w:val="NormaleWeb"/>
        <w:shd w:val="clear" w:color="auto" w:fill="FFFFFF"/>
        <w:spacing w:before="0" w:beforeAutospacing="0" w:after="0" w:afterAutospacing="0"/>
        <w:ind w:right="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62B13" w:rsidRPr="00A62B13" w:rsidRDefault="00A62B13" w:rsidP="00A62B13">
      <w:pPr>
        <w:pStyle w:val="NormaleWeb"/>
        <w:shd w:val="clear" w:color="auto" w:fill="FFFFFF"/>
        <w:spacing w:before="0" w:beforeAutospacing="0" w:after="0" w:afterAutospacing="0"/>
        <w:ind w:right="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B13">
        <w:rPr>
          <w:rFonts w:asciiTheme="minorHAnsi" w:hAnsiTheme="minorHAnsi" w:cstheme="minorHAnsi"/>
          <w:color w:val="000000"/>
          <w:sz w:val="22"/>
          <w:szCs w:val="22"/>
        </w:rPr>
        <w:t>Il Comune di Tricase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 Autorità Urbana dei Comuni del Capo di Leuca uniti nel progetto </w:t>
      </w:r>
      <w:r w:rsidRPr="00A62B13">
        <w:rPr>
          <w:rFonts w:asciiTheme="minorHAnsi" w:hAnsiTheme="minorHAnsi" w:cstheme="minorHAnsi"/>
          <w:b/>
          <w:i/>
          <w:color w:val="000000"/>
          <w:sz w:val="22"/>
          <w:szCs w:val="22"/>
        </w:rPr>
        <w:t>“Il Capo si Rigenera”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,</w:t>
      </w: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 ha avviato la fase della manifestazioni di interesse rivolta a soggetti pubblici e privati attivi sul territorio per la presentazione di proposte efficaci per raggiungere gli obiettivi indicati dalla </w:t>
      </w:r>
      <w:r w:rsidRPr="00A62B13">
        <w:rPr>
          <w:rFonts w:asciiTheme="minorHAnsi" w:hAnsiTheme="minorHAnsi" w:cstheme="minorHAnsi"/>
          <w:b/>
          <w:color w:val="000000"/>
          <w:sz w:val="22"/>
          <w:szCs w:val="22"/>
        </w:rPr>
        <w:t>SISUS:</w:t>
      </w:r>
    </w:p>
    <w:p w:rsidR="00A62B13" w:rsidRPr="00A62B13" w:rsidRDefault="00A62B13" w:rsidP="00A62B13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62B13">
        <w:rPr>
          <w:rFonts w:asciiTheme="minorHAnsi" w:hAnsiTheme="minorHAnsi" w:cstheme="minorHAnsi"/>
          <w:color w:val="000000"/>
          <w:sz w:val="22"/>
          <w:szCs w:val="22"/>
        </w:rPr>
        <w:t>Energia sostenibile e qualità della vita</w:t>
      </w:r>
    </w:p>
    <w:p w:rsidR="00A62B13" w:rsidRPr="00A62B13" w:rsidRDefault="00A62B13" w:rsidP="00A62B13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62B13">
        <w:rPr>
          <w:rFonts w:asciiTheme="minorHAnsi" w:hAnsiTheme="minorHAnsi" w:cstheme="minorHAnsi"/>
          <w:color w:val="000000"/>
          <w:sz w:val="22"/>
          <w:szCs w:val="22"/>
        </w:rPr>
        <w:t>Adattamento al cambiamento climatico, prevenzione e gestione dei rischi</w:t>
      </w:r>
    </w:p>
    <w:p w:rsidR="00A62B13" w:rsidRPr="00A62B13" w:rsidRDefault="00A62B13" w:rsidP="00A62B13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62B13">
        <w:rPr>
          <w:rFonts w:asciiTheme="minorHAnsi" w:hAnsiTheme="minorHAnsi" w:cstheme="minorHAnsi"/>
          <w:color w:val="000000"/>
          <w:sz w:val="22"/>
          <w:szCs w:val="22"/>
        </w:rPr>
        <w:t>Tutela dell'ambiente e valorizzazione delle risorse culturali e ambientali</w:t>
      </w:r>
    </w:p>
    <w:p w:rsidR="00A62B13" w:rsidRPr="00A62B13" w:rsidRDefault="00A62B13" w:rsidP="00A62B13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62B13">
        <w:rPr>
          <w:rFonts w:asciiTheme="minorHAnsi" w:hAnsiTheme="minorHAnsi" w:cstheme="minorHAnsi"/>
          <w:color w:val="000000"/>
          <w:sz w:val="22"/>
          <w:szCs w:val="22"/>
        </w:rPr>
        <w:t>Inclusione sociale e lotta alla povertà</w:t>
      </w:r>
    </w:p>
    <w:p w:rsidR="00A62B13" w:rsidRPr="00A62B13" w:rsidRDefault="00A62B13" w:rsidP="00A62B13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A62B13" w:rsidRDefault="00A62B13" w:rsidP="00A62B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Le proposte e le azioni contenute nelle manifestazioni di interesse dovranno avere ad oggetto ipotesi di interventi materiali e immateriali per il miglioramento della vivibilità e della sostenibilità nelle aree urbane candidate al bando regionale. </w:t>
      </w:r>
    </w:p>
    <w:p w:rsidR="00A62B13" w:rsidRPr="00A62B13" w:rsidRDefault="00A62B13" w:rsidP="00A62B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Possono presentare proposte gli abitanti dei comuni del raggruppamento, società, associazioni culturali e sociali, cooperative operanti nel terzo settore, ordini professionali, studiosi che abbiano condotto studi, ricerche, iniziative le cui finalità sono riconducibili agli </w:t>
      </w:r>
      <w:r w:rsidRPr="00A62B13">
        <w:rPr>
          <w:rFonts w:asciiTheme="minorHAnsi" w:hAnsiTheme="minorHAnsi" w:cstheme="minorHAnsi"/>
          <w:b/>
          <w:color w:val="000000"/>
          <w:sz w:val="22"/>
          <w:szCs w:val="22"/>
        </w:rPr>
        <w:t>Obbiettivi Tematici</w:t>
      </w: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 di cui al Bando regionale, singoli cittadini, persone giuridiche pubbliche o private, enti pubblici o privati, portatori d’interesse diversamente organizzati.</w:t>
      </w:r>
    </w:p>
    <w:p w:rsidR="00A62B13" w:rsidRPr="00A62B13" w:rsidRDefault="00A62B13" w:rsidP="00A62B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Le manifestazioni di interesse dovranno pervenire al protocollo del Comune di Tricase entro il 14 settembre 2017 direttamente a mano o a all’indirizzo PEC: </w:t>
      </w:r>
      <w:hyperlink r:id="rId9" w:history="1">
        <w:r w:rsidRPr="00A62B13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protocollo.tricase@pec.rupar.puglia.it</w:t>
        </w:r>
      </w:hyperlink>
      <w:r w:rsidRPr="00A62B13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3D2D81" w:rsidRDefault="00A62B13" w:rsidP="003D2D8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62B13">
        <w:rPr>
          <w:rFonts w:asciiTheme="minorHAnsi" w:hAnsiTheme="minorHAnsi" w:cstheme="minorHAnsi"/>
          <w:color w:val="000000"/>
          <w:sz w:val="22"/>
          <w:szCs w:val="22"/>
        </w:rPr>
        <w:t>Per ulteriori informazioni e per scaricare il testo completo della Manifestazione d’interesse</w:t>
      </w:r>
      <w:r w:rsidR="003D2D81">
        <w:rPr>
          <w:rFonts w:asciiTheme="minorHAnsi" w:hAnsiTheme="minorHAnsi" w:cstheme="minorHAnsi"/>
          <w:color w:val="000000"/>
          <w:sz w:val="22"/>
          <w:szCs w:val="22"/>
        </w:rPr>
        <w:t xml:space="preserve"> e relativi allegati consultare il sito </w:t>
      </w:r>
      <w:proofErr w:type="spellStart"/>
      <w:r w:rsidR="003D2D81">
        <w:rPr>
          <w:rFonts w:asciiTheme="minorHAnsi" w:hAnsiTheme="minorHAnsi" w:cstheme="minorHAnsi"/>
          <w:color w:val="000000"/>
          <w:sz w:val="22"/>
          <w:szCs w:val="22"/>
        </w:rPr>
        <w:t>istituzioonale</w:t>
      </w:r>
      <w:proofErr w:type="spellEnd"/>
      <w:r w:rsidR="003D2D81">
        <w:rPr>
          <w:rFonts w:asciiTheme="minorHAnsi" w:hAnsiTheme="minorHAnsi" w:cstheme="minorHAnsi"/>
          <w:color w:val="000000"/>
          <w:sz w:val="22"/>
          <w:szCs w:val="22"/>
        </w:rPr>
        <w:t xml:space="preserve"> del Comune di Tricase al </w:t>
      </w:r>
      <w:r w:rsidRPr="00A62B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B13">
        <w:rPr>
          <w:rFonts w:asciiTheme="minorHAnsi" w:hAnsiTheme="minorHAnsi" w:cstheme="minorHAnsi"/>
          <w:color w:val="FF0000"/>
          <w:sz w:val="22"/>
          <w:szCs w:val="22"/>
        </w:rPr>
        <w:t xml:space="preserve">link </w:t>
      </w:r>
      <w:hyperlink r:id="rId10" w:history="1">
        <w:r w:rsidR="003D2D81" w:rsidRPr="001C6F1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http://www.albo.tinnservice.com/enter?dettaglio=2017.1945</w:t>
        </w:r>
      </w:hyperlink>
      <w:r w:rsidR="003D2D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521D4F" w:rsidRPr="00A62B13" w:rsidRDefault="00A62B13" w:rsidP="003D2D81">
      <w:pPr>
        <w:pStyle w:val="NormaleWeb"/>
        <w:shd w:val="clear" w:color="auto" w:fill="FFFFFF"/>
        <w:spacing w:before="0" w:beforeAutospacing="0" w:after="0" w:afterAutospacing="0"/>
        <w:ind w:left="6084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62B13">
        <w:rPr>
          <w:rFonts w:asciiTheme="minorHAnsi" w:hAnsiTheme="minorHAnsi" w:cstheme="minorHAnsi"/>
          <w:sz w:val="22"/>
          <w:szCs w:val="22"/>
        </w:rPr>
        <w:t>Il Respo</w:t>
      </w:r>
      <w:r w:rsidR="003D2D81">
        <w:rPr>
          <w:rFonts w:asciiTheme="minorHAnsi" w:hAnsiTheme="minorHAnsi" w:cstheme="minorHAnsi"/>
          <w:sz w:val="22"/>
          <w:szCs w:val="22"/>
        </w:rPr>
        <w:t>n</w:t>
      </w:r>
      <w:r w:rsidRPr="00A62B13">
        <w:rPr>
          <w:rFonts w:asciiTheme="minorHAnsi" w:hAnsiTheme="minorHAnsi" w:cstheme="minorHAnsi"/>
          <w:sz w:val="22"/>
          <w:szCs w:val="22"/>
        </w:rPr>
        <w:t>sa</w:t>
      </w:r>
      <w:bookmarkStart w:id="0" w:name="_GoBack"/>
      <w:bookmarkEnd w:id="0"/>
      <w:r w:rsidRPr="00A62B13">
        <w:rPr>
          <w:rFonts w:asciiTheme="minorHAnsi" w:hAnsiTheme="minorHAnsi" w:cstheme="minorHAnsi"/>
          <w:sz w:val="22"/>
          <w:szCs w:val="22"/>
        </w:rPr>
        <w:t>bile del</w:t>
      </w:r>
      <w:r w:rsidR="003D2D81">
        <w:rPr>
          <w:rFonts w:asciiTheme="minorHAnsi" w:hAnsiTheme="minorHAnsi" w:cstheme="minorHAnsi"/>
          <w:sz w:val="22"/>
          <w:szCs w:val="22"/>
        </w:rPr>
        <w:t xml:space="preserve"> </w:t>
      </w:r>
      <w:r w:rsidRPr="00A62B13">
        <w:rPr>
          <w:rFonts w:asciiTheme="minorHAnsi" w:hAnsiTheme="minorHAnsi" w:cstheme="minorHAnsi"/>
          <w:sz w:val="22"/>
          <w:szCs w:val="22"/>
        </w:rPr>
        <w:t>Procedimento</w:t>
      </w:r>
    </w:p>
    <w:p w:rsidR="00A62B13" w:rsidRPr="00A62B13" w:rsidRDefault="00A62B13" w:rsidP="00A62B13">
      <w:pPr>
        <w:spacing w:before="0" w:line="240" w:lineRule="auto"/>
        <w:ind w:left="6804"/>
        <w:jc w:val="center"/>
        <w:rPr>
          <w:rFonts w:asciiTheme="minorHAnsi" w:hAnsiTheme="minorHAnsi" w:cstheme="minorHAnsi"/>
          <w:sz w:val="22"/>
          <w:szCs w:val="22"/>
        </w:rPr>
      </w:pPr>
      <w:r w:rsidRPr="00A62B13">
        <w:rPr>
          <w:rFonts w:asciiTheme="minorHAnsi" w:hAnsiTheme="minorHAnsi" w:cstheme="minorHAnsi"/>
          <w:sz w:val="22"/>
          <w:szCs w:val="22"/>
        </w:rPr>
        <w:t>Ing. Vito Ferramosca</w:t>
      </w:r>
    </w:p>
    <w:sectPr w:rsidR="00A62B13" w:rsidRPr="00A62B13" w:rsidSect="00A62B1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2" w:right="1080" w:bottom="1134" w:left="1080" w:header="0" w:footer="27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70" w:rsidRDefault="00D45E70">
      <w:pPr>
        <w:spacing w:before="0" w:line="240" w:lineRule="auto"/>
      </w:pPr>
      <w:r>
        <w:separator/>
      </w:r>
    </w:p>
  </w:endnote>
  <w:endnote w:type="continuationSeparator" w:id="0">
    <w:p w:rsidR="00D45E70" w:rsidRDefault="00D45E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7E2656" w:rsidP="007E2656">
    <w:r>
      <w:rPr>
        <w:noProof/>
        <w:lang w:val="it-IT"/>
      </w:rPr>
      <w:drawing>
        <wp:inline distT="0" distB="0" distL="0" distR="0" wp14:anchorId="647BC619" wp14:editId="7B6BA57D">
          <wp:extent cx="6393204" cy="10925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12" b="37554"/>
                  <a:stretch/>
                </pic:blipFill>
                <pic:spPr bwMode="auto">
                  <a:xfrm>
                    <a:off x="0" y="0"/>
                    <a:ext cx="6400800" cy="1093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7E2656" w:rsidP="007E2656">
    <w:pPr>
      <w:ind w:left="142"/>
      <w:jc w:val="center"/>
    </w:pPr>
    <w:r>
      <w:rPr>
        <w:noProof/>
        <w:lang w:val="it-IT"/>
      </w:rPr>
      <w:drawing>
        <wp:inline distT="0" distB="0" distL="0" distR="0" wp14:anchorId="46D8D0C1" wp14:editId="06CD5B93">
          <wp:extent cx="6400800" cy="105690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7" b="37589"/>
                  <a:stretch/>
                </pic:blipFill>
                <pic:spPr bwMode="auto">
                  <a:xfrm>
                    <a:off x="0" y="0"/>
                    <a:ext cx="6400800" cy="1056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70" w:rsidRDefault="00D45E70">
      <w:pPr>
        <w:spacing w:before="0" w:line="240" w:lineRule="auto"/>
      </w:pPr>
      <w:r>
        <w:separator/>
      </w:r>
    </w:p>
  </w:footnote>
  <w:footnote w:type="continuationSeparator" w:id="0">
    <w:p w:rsidR="00D45E70" w:rsidRDefault="00D45E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E7374D">
    <w:pPr>
      <w:ind w:left="-87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E7374D">
    <w:pPr>
      <w:pStyle w:val="Titolo"/>
      <w:ind w:left="-1305"/>
      <w:contextualSpacing w:val="0"/>
      <w:rPr>
        <w:color w:val="EE0000"/>
      </w:rPr>
    </w:pPr>
    <w:bookmarkStart w:id="1" w:name="_1ueuxcidyi6b" w:colFirst="0" w:colLast="0"/>
    <w:bookmarkEnd w:id="1"/>
    <w:r>
      <w:rPr>
        <w:noProof/>
        <w:lang w:val="it-IT"/>
      </w:rPr>
      <w:drawing>
        <wp:inline distT="114300" distB="114300" distL="114300" distR="114300" wp14:anchorId="6BB8A8A4" wp14:editId="262A7BB7">
          <wp:extent cx="7113320" cy="1590260"/>
          <wp:effectExtent l="0" t="0" r="0" b="0"/>
          <wp:docPr id="19" name="image3.png" descr="CdL carta intestata - strategia-ok-21-21-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dL carta intestata - strategia-ok-21-21-21.png"/>
                  <pic:cNvPicPr preferRelativeResize="0"/>
                </pic:nvPicPr>
                <pic:blipFill>
                  <a:blip r:embed="rId1"/>
                  <a:srcRect l="-3868" r="18704"/>
                  <a:stretch>
                    <a:fillRect/>
                  </a:stretch>
                </pic:blipFill>
                <pic:spPr>
                  <a:xfrm>
                    <a:off x="0" y="0"/>
                    <a:ext cx="711517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08"/>
    <w:multiLevelType w:val="hybridMultilevel"/>
    <w:tmpl w:val="47A4CDCC"/>
    <w:lvl w:ilvl="0" w:tplc="E19A7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4502"/>
    <w:multiLevelType w:val="hybridMultilevel"/>
    <w:tmpl w:val="FA8A4CF8"/>
    <w:lvl w:ilvl="0" w:tplc="FDD21878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5C93"/>
    <w:multiLevelType w:val="hybridMultilevel"/>
    <w:tmpl w:val="CA629C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63296"/>
    <w:multiLevelType w:val="hybridMultilevel"/>
    <w:tmpl w:val="DB4A3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0448D"/>
    <w:multiLevelType w:val="hybridMultilevel"/>
    <w:tmpl w:val="17706162"/>
    <w:lvl w:ilvl="0" w:tplc="CBA2A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6323"/>
    <w:multiLevelType w:val="hybridMultilevel"/>
    <w:tmpl w:val="E1B2E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743D6"/>
    <w:multiLevelType w:val="multilevel"/>
    <w:tmpl w:val="4A0E93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F13"/>
    <w:rsid w:val="00024853"/>
    <w:rsid w:val="00062F13"/>
    <w:rsid w:val="000715E2"/>
    <w:rsid w:val="00110541"/>
    <w:rsid w:val="002107FA"/>
    <w:rsid w:val="002340AE"/>
    <w:rsid w:val="002407F3"/>
    <w:rsid w:val="002727FC"/>
    <w:rsid w:val="002A5E2B"/>
    <w:rsid w:val="003502D3"/>
    <w:rsid w:val="003A40B2"/>
    <w:rsid w:val="003C2DF2"/>
    <w:rsid w:val="003D2D81"/>
    <w:rsid w:val="004F0C40"/>
    <w:rsid w:val="00521D4F"/>
    <w:rsid w:val="00536DA2"/>
    <w:rsid w:val="00642DEA"/>
    <w:rsid w:val="00660755"/>
    <w:rsid w:val="00697378"/>
    <w:rsid w:val="006E1A42"/>
    <w:rsid w:val="00707A16"/>
    <w:rsid w:val="00710D3E"/>
    <w:rsid w:val="00723359"/>
    <w:rsid w:val="00754B73"/>
    <w:rsid w:val="007B578F"/>
    <w:rsid w:val="007E2656"/>
    <w:rsid w:val="007F1D3D"/>
    <w:rsid w:val="008F2AE8"/>
    <w:rsid w:val="00A405FE"/>
    <w:rsid w:val="00A62B13"/>
    <w:rsid w:val="00A75AC2"/>
    <w:rsid w:val="00AD69B3"/>
    <w:rsid w:val="00B25CA3"/>
    <w:rsid w:val="00BA34E5"/>
    <w:rsid w:val="00BC74EE"/>
    <w:rsid w:val="00C103BE"/>
    <w:rsid w:val="00C8348D"/>
    <w:rsid w:val="00CA494E"/>
    <w:rsid w:val="00CD14C5"/>
    <w:rsid w:val="00D21733"/>
    <w:rsid w:val="00D45E70"/>
    <w:rsid w:val="00D96B64"/>
    <w:rsid w:val="00DF5E89"/>
    <w:rsid w:val="00E478EC"/>
    <w:rsid w:val="00E7374D"/>
    <w:rsid w:val="00EB3B8F"/>
    <w:rsid w:val="00EF3C77"/>
    <w:rsid w:val="00EF5546"/>
    <w:rsid w:val="00F32304"/>
    <w:rsid w:val="00F778D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sz w:val="24"/>
        <w:szCs w:val="24"/>
        <w:lang w:val="en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contextualSpacing/>
      <w:outlineLvl w:val="0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Titolo2">
    <w:name w:val="heading 2"/>
    <w:basedOn w:val="Normale"/>
    <w:next w:val="Normale"/>
    <w:pPr>
      <w:spacing w:before="120" w:line="240" w:lineRule="auto"/>
      <w:contextualSpacing/>
      <w:outlineLvl w:val="1"/>
    </w:pPr>
    <w:rPr>
      <w:rFonts w:ascii="Roboto Slab" w:eastAsia="Roboto Slab" w:hAnsi="Roboto Slab" w:cs="Roboto Slab"/>
      <w:color w:val="029AED"/>
      <w:sz w:val="32"/>
      <w:szCs w:val="32"/>
    </w:rPr>
  </w:style>
  <w:style w:type="paragraph" w:styleId="Titolo3">
    <w:name w:val="heading 3"/>
    <w:basedOn w:val="Normale"/>
    <w:next w:val="Normale"/>
    <w:pPr>
      <w:contextualSpacing/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20" w:line="240" w:lineRule="auto"/>
      <w:ind w:hanging="15"/>
      <w:contextualSpacing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ottotitolo">
    <w:name w:val="Subtitle"/>
    <w:basedOn w:val="Normale"/>
    <w:next w:val="Normale"/>
    <w:pPr>
      <w:spacing w:before="400" w:after="400"/>
      <w:contextualSpacing/>
      <w:jc w:val="center"/>
    </w:pPr>
    <w:rPr>
      <w:i/>
      <w:color w:val="666666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546"/>
  </w:style>
  <w:style w:type="paragraph" w:styleId="Pidipagina">
    <w:name w:val="footer"/>
    <w:basedOn w:val="Normale"/>
    <w:link w:val="Pidipagina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546"/>
  </w:style>
  <w:style w:type="paragraph" w:styleId="Paragrafoelenco">
    <w:name w:val="List Paragraph"/>
    <w:basedOn w:val="Normale"/>
    <w:uiPriority w:val="34"/>
    <w:qFormat/>
    <w:rsid w:val="00CD14C5"/>
    <w:pPr>
      <w:ind w:left="720"/>
      <w:contextualSpacing/>
    </w:pPr>
  </w:style>
  <w:style w:type="paragraph" w:customStyle="1" w:styleId="Default">
    <w:name w:val="Default"/>
    <w:rsid w:val="002A5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line="240" w:lineRule="auto"/>
    </w:pPr>
    <w:rPr>
      <w:rFonts w:ascii="Symbol" w:hAnsi="Symbol" w:cs="Symbo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03B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62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sz w:val="24"/>
        <w:szCs w:val="24"/>
        <w:lang w:val="en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contextualSpacing/>
      <w:outlineLvl w:val="0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Titolo2">
    <w:name w:val="heading 2"/>
    <w:basedOn w:val="Normale"/>
    <w:next w:val="Normale"/>
    <w:pPr>
      <w:spacing w:before="120" w:line="240" w:lineRule="auto"/>
      <w:contextualSpacing/>
      <w:outlineLvl w:val="1"/>
    </w:pPr>
    <w:rPr>
      <w:rFonts w:ascii="Roboto Slab" w:eastAsia="Roboto Slab" w:hAnsi="Roboto Slab" w:cs="Roboto Slab"/>
      <w:color w:val="029AED"/>
      <w:sz w:val="32"/>
      <w:szCs w:val="32"/>
    </w:rPr>
  </w:style>
  <w:style w:type="paragraph" w:styleId="Titolo3">
    <w:name w:val="heading 3"/>
    <w:basedOn w:val="Normale"/>
    <w:next w:val="Normale"/>
    <w:pPr>
      <w:contextualSpacing/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20" w:line="240" w:lineRule="auto"/>
      <w:ind w:hanging="15"/>
      <w:contextualSpacing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ottotitolo">
    <w:name w:val="Subtitle"/>
    <w:basedOn w:val="Normale"/>
    <w:next w:val="Normale"/>
    <w:pPr>
      <w:spacing w:before="400" w:after="400"/>
      <w:contextualSpacing/>
      <w:jc w:val="center"/>
    </w:pPr>
    <w:rPr>
      <w:i/>
      <w:color w:val="666666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546"/>
  </w:style>
  <w:style w:type="paragraph" w:styleId="Pidipagina">
    <w:name w:val="footer"/>
    <w:basedOn w:val="Normale"/>
    <w:link w:val="Pidipagina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546"/>
  </w:style>
  <w:style w:type="paragraph" w:styleId="Paragrafoelenco">
    <w:name w:val="List Paragraph"/>
    <w:basedOn w:val="Normale"/>
    <w:uiPriority w:val="34"/>
    <w:qFormat/>
    <w:rsid w:val="00CD14C5"/>
    <w:pPr>
      <w:ind w:left="720"/>
      <w:contextualSpacing/>
    </w:pPr>
  </w:style>
  <w:style w:type="paragraph" w:customStyle="1" w:styleId="Default">
    <w:name w:val="Default"/>
    <w:rsid w:val="002A5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line="240" w:lineRule="auto"/>
    </w:pPr>
    <w:rPr>
      <w:rFonts w:ascii="Symbol" w:hAnsi="Symbol" w:cs="Symbo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03B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62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bo.tinnservice.com/enter?dettaglio=2017.19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.tricase@pec.rupar.puglia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F3E1-5A56-4274-A729-E1DFE730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Hewlett-Packard Company</cp:lastModifiedBy>
  <cp:revision>2</cp:revision>
  <dcterms:created xsi:type="dcterms:W3CDTF">2017-08-31T07:29:00Z</dcterms:created>
  <dcterms:modified xsi:type="dcterms:W3CDTF">2017-08-31T07:29:00Z</dcterms:modified>
</cp:coreProperties>
</file>