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5"/>
        <w:tblW w:w="7196" w:type="dxa"/>
        <w:tblLook w:val="04A0"/>
      </w:tblPr>
      <w:tblGrid>
        <w:gridCol w:w="1356"/>
        <w:gridCol w:w="5840"/>
      </w:tblGrid>
      <w:tr w:rsidR="00DB5CFF" w:rsidRPr="0067326B" w:rsidTr="00536B5C">
        <w:trPr>
          <w:trHeight w:val="1701"/>
        </w:trPr>
        <w:tc>
          <w:tcPr>
            <w:tcW w:w="1356" w:type="dxa"/>
            <w:vAlign w:val="center"/>
            <w:hideMark/>
          </w:tcPr>
          <w:p w:rsidR="00DB5CFF" w:rsidRDefault="00DB5CFF" w:rsidP="00536B5C">
            <w:pPr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04850" cy="1019175"/>
                  <wp:effectExtent l="19050" t="0" r="0" b="0"/>
                  <wp:docPr id="2" name="Immagine 1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0" w:type="dxa"/>
            <w:vAlign w:val="center"/>
            <w:hideMark/>
          </w:tcPr>
          <w:p w:rsidR="00DB5CFF" w:rsidRPr="00A744AA" w:rsidRDefault="00DB5CFF" w:rsidP="00536B5C">
            <w:pPr>
              <w:pStyle w:val="Titolo1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A744AA">
              <w:rPr>
                <w:rFonts w:cs="Arial"/>
                <w:smallCaps/>
                <w:sz w:val="24"/>
                <w:szCs w:val="24"/>
              </w:rPr>
              <w:t>Comune di Tricase</w:t>
            </w:r>
          </w:p>
          <w:p w:rsidR="00DB5CFF" w:rsidRPr="00A744AA" w:rsidRDefault="00DB5CFF" w:rsidP="00536B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744AA">
              <w:rPr>
                <w:rFonts w:ascii="Arial" w:hAnsi="Arial" w:cs="Arial"/>
                <w:sz w:val="24"/>
                <w:szCs w:val="24"/>
                <w:u w:val="single"/>
              </w:rPr>
              <w:t>Provincia di Lecce</w:t>
            </w:r>
          </w:p>
          <w:p w:rsidR="00DB5CFF" w:rsidRPr="00A744AA" w:rsidRDefault="00DB5CFF" w:rsidP="00536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A">
              <w:rPr>
                <w:rFonts w:ascii="Arial" w:hAnsi="Arial" w:cs="Arial"/>
                <w:sz w:val="24"/>
                <w:szCs w:val="24"/>
              </w:rPr>
              <w:t>C.F.: 81000410753</w:t>
            </w:r>
          </w:p>
          <w:p w:rsidR="00DB5CFF" w:rsidRPr="00A744AA" w:rsidRDefault="00DB5CFF" w:rsidP="00536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A">
              <w:rPr>
                <w:rFonts w:ascii="Arial" w:hAnsi="Arial" w:cs="Arial"/>
                <w:sz w:val="24"/>
                <w:szCs w:val="24"/>
              </w:rPr>
              <w:t>Piazza Pisanelli - 73039 Tricase</w:t>
            </w:r>
          </w:p>
          <w:p w:rsidR="00DB5CFF" w:rsidRPr="00A744AA" w:rsidRDefault="00DB5CFF" w:rsidP="00536B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4AA">
              <w:rPr>
                <w:rFonts w:ascii="Arial" w:hAnsi="Arial" w:cs="Arial"/>
                <w:sz w:val="24"/>
                <w:szCs w:val="24"/>
              </w:rPr>
              <w:t>Servizio Attività produttive</w:t>
            </w:r>
            <w:r>
              <w:rPr>
                <w:rFonts w:ascii="Arial" w:hAnsi="Arial" w:cs="Arial"/>
                <w:sz w:val="24"/>
                <w:szCs w:val="24"/>
              </w:rPr>
              <w:t>/Tributi</w:t>
            </w:r>
          </w:p>
          <w:p w:rsidR="00DB5CFF" w:rsidRPr="00DB5CFF" w:rsidRDefault="00DB5CFF" w:rsidP="00536B5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5CFF">
              <w:rPr>
                <w:rFonts w:ascii="Arial" w:hAnsi="Arial" w:cs="Arial"/>
                <w:sz w:val="24"/>
                <w:szCs w:val="24"/>
                <w:lang w:val="en-US"/>
              </w:rPr>
              <w:t>Tel. 0833777111 - Fax 0833777244</w:t>
            </w:r>
          </w:p>
          <w:p w:rsidR="00DB5CFF" w:rsidRPr="00DB5CFF" w:rsidRDefault="00DB5CFF" w:rsidP="00536B5C">
            <w:pPr>
              <w:pStyle w:val="Titolo3"/>
              <w:ind w:right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5CFF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suap.comune.tricase@pec.rupar.puglia.it</w:t>
            </w:r>
          </w:p>
        </w:tc>
      </w:tr>
    </w:tbl>
    <w:p w:rsidR="00DB5CFF" w:rsidRPr="00DB5CFF" w:rsidRDefault="00DB5CFF" w:rsidP="00DB5CFF">
      <w:pPr>
        <w:jc w:val="both"/>
        <w:rPr>
          <w:lang w:val="en-US"/>
        </w:rPr>
      </w:pPr>
    </w:p>
    <w:p w:rsidR="00DB5CFF" w:rsidRPr="00DB5CFF" w:rsidRDefault="00DB5CFF" w:rsidP="00DB5CFF">
      <w:pPr>
        <w:jc w:val="both"/>
        <w:rPr>
          <w:lang w:val="en-US"/>
        </w:rPr>
      </w:pPr>
    </w:p>
    <w:p w:rsidR="00DB5CFF" w:rsidRPr="00DB5CFF" w:rsidRDefault="00DB5CFF" w:rsidP="00DB5CFF">
      <w:pPr>
        <w:jc w:val="both"/>
        <w:rPr>
          <w:lang w:val="en-US"/>
        </w:rPr>
      </w:pPr>
    </w:p>
    <w:p w:rsidR="00DB5CFF" w:rsidRPr="00DB5CFF" w:rsidRDefault="00DB5CFF" w:rsidP="00DB5CFF">
      <w:pPr>
        <w:jc w:val="both"/>
        <w:rPr>
          <w:lang w:val="en-US"/>
        </w:rPr>
      </w:pPr>
    </w:p>
    <w:p w:rsidR="00DB5CFF" w:rsidRPr="00DB5CFF" w:rsidRDefault="00DB5CFF" w:rsidP="00DB5CFF">
      <w:pPr>
        <w:jc w:val="both"/>
        <w:rPr>
          <w:lang w:val="en-US"/>
        </w:rPr>
      </w:pPr>
    </w:p>
    <w:p w:rsidR="00DB5CFF" w:rsidRPr="00DB5CFF" w:rsidRDefault="00DB5CFF" w:rsidP="00DB5CFF">
      <w:pPr>
        <w:jc w:val="both"/>
        <w:rPr>
          <w:lang w:val="en-US"/>
        </w:rPr>
      </w:pPr>
    </w:p>
    <w:p w:rsidR="00DB5CFF" w:rsidRPr="00DB5CFF" w:rsidRDefault="00DB5CFF" w:rsidP="00DB5CFF">
      <w:pPr>
        <w:jc w:val="both"/>
        <w:rPr>
          <w:lang w:val="en-US"/>
        </w:rPr>
      </w:pPr>
    </w:p>
    <w:p w:rsidR="006033F6" w:rsidRPr="00DB5CFF" w:rsidRDefault="00E91409" w:rsidP="00DB5CFF">
      <w:pPr>
        <w:jc w:val="both"/>
        <w:rPr>
          <w:b/>
        </w:rPr>
      </w:pPr>
      <w:r w:rsidRPr="00DB5CFF">
        <w:rPr>
          <w:b/>
        </w:rPr>
        <w:t>AVVISO PUBBLICO</w:t>
      </w:r>
      <w:r w:rsidR="006043A3" w:rsidRPr="00DB5CFF">
        <w:rPr>
          <w:b/>
        </w:rPr>
        <w:t xml:space="preserve"> PER OPERATORI ECONOMICI NEL SETTORE DEL CAR SHARING CON AUTO ELETTRICHE</w:t>
      </w:r>
    </w:p>
    <w:p w:rsidR="00E91409" w:rsidRPr="00DB5CFF" w:rsidRDefault="006043A3" w:rsidP="00DB5CFF">
      <w:pPr>
        <w:jc w:val="center"/>
        <w:rPr>
          <w:b/>
        </w:rPr>
      </w:pPr>
      <w:r w:rsidRPr="00DB5CFF">
        <w:rPr>
          <w:b/>
        </w:rPr>
        <w:t>IL RESPONSABILE DI SERVIZIO</w:t>
      </w:r>
    </w:p>
    <w:p w:rsidR="006043A3" w:rsidRPr="00DB5CFF" w:rsidRDefault="006043A3" w:rsidP="00DB5CFF">
      <w:pPr>
        <w:jc w:val="center"/>
        <w:rPr>
          <w:b/>
        </w:rPr>
      </w:pPr>
      <w:r w:rsidRPr="00DB5CFF">
        <w:rPr>
          <w:b/>
        </w:rPr>
        <w:t>AVVISA</w:t>
      </w:r>
    </w:p>
    <w:p w:rsidR="00E91409" w:rsidRDefault="006043A3" w:rsidP="00DB5CFF">
      <w:pPr>
        <w:jc w:val="both"/>
      </w:pPr>
      <w:r>
        <w:t>che l</w:t>
      </w:r>
      <w:r w:rsidR="00E91409">
        <w:t>a G.C. con delibera n. 108 del 30 marzo 2018</w:t>
      </w:r>
      <w:r>
        <w:t>,</w:t>
      </w:r>
      <w:r w:rsidR="00E91409">
        <w:t xml:space="preserve"> su istanza di una società che opera nel campo del “car sharing con auto elettriche”</w:t>
      </w:r>
      <w:r>
        <w:t>,</w:t>
      </w:r>
      <w:r w:rsidR="00E91409">
        <w:t xml:space="preserve"> ha disposto di consentire la concessione di suolo pubblico, nella misura di due posti auto,  </w:t>
      </w:r>
      <w:r w:rsidR="00947EA5">
        <w:t xml:space="preserve">sia in  Piazza dei Cappuccini </w:t>
      </w:r>
      <w:r w:rsidR="00E91409">
        <w:t xml:space="preserve"> </w:t>
      </w:r>
      <w:r w:rsidR="00947EA5">
        <w:t xml:space="preserve">che in </w:t>
      </w:r>
      <w:r w:rsidR="00E91409">
        <w:t>Piazza Cardinale Panico</w:t>
      </w:r>
      <w:r>
        <w:t>;</w:t>
      </w:r>
    </w:p>
    <w:p w:rsidR="00E91409" w:rsidRPr="006043A3" w:rsidRDefault="006043A3" w:rsidP="00DB5CFF">
      <w:pPr>
        <w:jc w:val="both"/>
        <w:rPr>
          <w:b/>
        </w:rPr>
      </w:pPr>
      <w:r>
        <w:t>che l</w:t>
      </w:r>
      <w:r w:rsidR="00E91409">
        <w:t xml:space="preserve">a concessione delle predette aree dovrà essere destinata </w:t>
      </w:r>
      <w:r w:rsidR="00E91409" w:rsidRPr="006043A3">
        <w:rPr>
          <w:b/>
        </w:rPr>
        <w:t>unicamente all’installazione di una colonnina di ricarica per auto elettriche ad esclusivo servizio degli operatori nel settore del “car sharing”</w:t>
      </w:r>
      <w:r>
        <w:rPr>
          <w:b/>
        </w:rPr>
        <w:t>;</w:t>
      </w:r>
    </w:p>
    <w:p w:rsidR="00CC5312" w:rsidRDefault="006043A3" w:rsidP="00DB5CFF">
      <w:pPr>
        <w:jc w:val="both"/>
      </w:pPr>
      <w:r>
        <w:t>che l</w:t>
      </w:r>
      <w:r w:rsidR="00CC5312">
        <w:t>’occupazione di suolo pubblico seguirà le regole previste dal Cosap (canone occupazione suolo ed aree pubbliche) e dal relativo regolamento comunale, quindi</w:t>
      </w:r>
      <w:r w:rsidR="00836310">
        <w:t>,</w:t>
      </w:r>
      <w:r w:rsidR="00CC5312">
        <w:t xml:space="preserve"> con concessione decennale e pagamento del canone determinato annualmente dal Consiglio Comunale</w:t>
      </w:r>
      <w:r>
        <w:t>;</w:t>
      </w:r>
    </w:p>
    <w:p w:rsidR="005D5066" w:rsidRDefault="006043A3" w:rsidP="00DB5CFF">
      <w:pPr>
        <w:jc w:val="both"/>
      </w:pPr>
      <w:r>
        <w:t>che g</w:t>
      </w:r>
      <w:r w:rsidR="00121382">
        <w:t>li operatori nel settore del “car sharing” con auto elettriche, che abbiano interesse a concorrere nell’assegnazione delle concessioni in oggetto, sono invitati a presentare la propria manifestazione di interesse, in carta libera, entro 20 giorni decorrenti dalla presente pubblicazione all’albo pretorio on line</w:t>
      </w:r>
      <w:r w:rsidR="005D5066">
        <w:t>.</w:t>
      </w:r>
    </w:p>
    <w:p w:rsidR="006043A3" w:rsidRDefault="006043A3" w:rsidP="00DB5CFF">
      <w:pPr>
        <w:jc w:val="both"/>
      </w:pPr>
      <w:r>
        <w:t>che q</w:t>
      </w:r>
      <w:r w:rsidR="005D5066">
        <w:t>ualora</w:t>
      </w:r>
      <w:r w:rsidR="00470B88">
        <w:t xml:space="preserve"> nel predetto termine dovessero pervenire nuove istanze, oltre a quella già acquisita agli atti di cui al primo capoverso,</w:t>
      </w:r>
      <w:r w:rsidR="00121382">
        <w:t xml:space="preserve"> </w:t>
      </w:r>
      <w:r w:rsidR="00470B88">
        <w:t xml:space="preserve"> la G.C., con successivo atto, determinerà  requisiti e termini di concorrenzialità e porrà nuovo termine per la presentazione dei </w:t>
      </w:r>
      <w:r w:rsidR="00FB50B3">
        <w:t>progetti;</w:t>
      </w:r>
    </w:p>
    <w:p w:rsidR="00FB50B3" w:rsidRDefault="00FB50B3" w:rsidP="00DB5CFF">
      <w:pPr>
        <w:jc w:val="both"/>
      </w:pPr>
      <w:r>
        <w:t>che  verranno prese in esame, quindi considerate valide, solo le manifestazioni di interesse prodotte da soggetti economici già costituiti o comunque già pronti ad operare nel settore  del “car sharing con auto elettriche”.</w:t>
      </w:r>
    </w:p>
    <w:p w:rsidR="00FB50B3" w:rsidRDefault="00FB50B3" w:rsidP="00DB5CFF">
      <w:pPr>
        <w:jc w:val="both"/>
      </w:pPr>
      <w:r>
        <w:t xml:space="preserve">Le domande in carta libera dovranno essere indirizzate al : Comune di Tricase – Servizio SUAP – Piazza G. Pisanelli  - 73039 Tricase. </w:t>
      </w:r>
    </w:p>
    <w:p w:rsidR="00DB5CFF" w:rsidRDefault="00FB50B3" w:rsidP="00DB5CFF">
      <w:pPr>
        <w:jc w:val="both"/>
      </w:pPr>
      <w:r>
        <w:t>I</w:t>
      </w:r>
      <w:r w:rsidR="00947EA5">
        <w:t>l</w:t>
      </w:r>
      <w:r>
        <w:t xml:space="preserve"> responsabile del procedimento è il dott. Cosimo D’Aversa</w:t>
      </w:r>
      <w:r w:rsidR="00DB5CFF">
        <w:t xml:space="preserve">  tel. 0833777234 – sede ufficio palazzo Gallone piazza G. Pisanelli.</w:t>
      </w:r>
    </w:p>
    <w:p w:rsidR="00FB50B3" w:rsidRDefault="00DB5CFF" w:rsidP="00DB5CFF">
      <w:pPr>
        <w:jc w:val="both"/>
      </w:pPr>
      <w:r>
        <w:t xml:space="preserve">TRICASE, </w:t>
      </w:r>
      <w:r w:rsidR="0067326B">
        <w:t>20 LUGLIO 2018</w:t>
      </w:r>
      <w:r>
        <w:t xml:space="preserve">                                                            DOTT. COSIMO D’AVERSA</w:t>
      </w:r>
      <w:r w:rsidR="00FB50B3">
        <w:t xml:space="preserve"> </w:t>
      </w:r>
    </w:p>
    <w:p w:rsidR="00FB50B3" w:rsidRDefault="00FB50B3" w:rsidP="00DB5CFF">
      <w:pPr>
        <w:jc w:val="both"/>
      </w:pPr>
    </w:p>
    <w:p w:rsidR="00836310" w:rsidRDefault="00470B88" w:rsidP="00DB5CFF">
      <w:pPr>
        <w:jc w:val="both"/>
      </w:pPr>
      <w:r>
        <w:lastRenderedPageBreak/>
        <w:t xml:space="preserve"> </w:t>
      </w:r>
    </w:p>
    <w:p w:rsidR="00E91409" w:rsidRDefault="00E91409" w:rsidP="00DB5CFF">
      <w:pPr>
        <w:jc w:val="both"/>
      </w:pPr>
      <w:r>
        <w:t xml:space="preserve">  </w:t>
      </w:r>
    </w:p>
    <w:sectPr w:rsidR="00E91409" w:rsidSect="009022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91409"/>
    <w:rsid w:val="00121382"/>
    <w:rsid w:val="00470B88"/>
    <w:rsid w:val="00594A92"/>
    <w:rsid w:val="005D5066"/>
    <w:rsid w:val="006043A3"/>
    <w:rsid w:val="0067326B"/>
    <w:rsid w:val="00836310"/>
    <w:rsid w:val="00902212"/>
    <w:rsid w:val="00947EA5"/>
    <w:rsid w:val="00C863B1"/>
    <w:rsid w:val="00CC5312"/>
    <w:rsid w:val="00D97067"/>
    <w:rsid w:val="00DB5CFF"/>
    <w:rsid w:val="00E91409"/>
    <w:rsid w:val="00FB50B3"/>
    <w:rsid w:val="00FB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2212"/>
  </w:style>
  <w:style w:type="paragraph" w:styleId="Titolo1">
    <w:name w:val="heading 1"/>
    <w:basedOn w:val="Normale"/>
    <w:next w:val="Normale"/>
    <w:link w:val="Titolo1Carattere"/>
    <w:qFormat/>
    <w:rsid w:val="00DB5CFF"/>
    <w:pPr>
      <w:keepNext/>
      <w:spacing w:after="0" w:line="240" w:lineRule="auto"/>
      <w:outlineLvl w:val="0"/>
    </w:pPr>
    <w:rPr>
      <w:rFonts w:ascii="Arial" w:eastAsia="Times New Roman" w:hAnsi="Arial" w:cs="Times New Roman"/>
      <w:sz w:val="36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DB5CFF"/>
    <w:pPr>
      <w:keepNext/>
      <w:spacing w:after="0" w:line="240" w:lineRule="auto"/>
      <w:ind w:right="850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B5CFF"/>
    <w:rPr>
      <w:rFonts w:ascii="Arial" w:eastAsia="Times New Roman" w:hAnsi="Arial" w:cs="Times New Roman"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B5CF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D'Aversa</dc:creator>
  <cp:lastModifiedBy>D'Aversa</cp:lastModifiedBy>
  <cp:revision>9</cp:revision>
  <cp:lastPrinted>2018-07-20T06:03:00Z</cp:lastPrinted>
  <dcterms:created xsi:type="dcterms:W3CDTF">2018-07-18T10:28:00Z</dcterms:created>
  <dcterms:modified xsi:type="dcterms:W3CDTF">2018-07-20T06:05:00Z</dcterms:modified>
</cp:coreProperties>
</file>