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31A05" w:rsidRDefault="00331A0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Settore Servizi Sociali</w:t>
      </w:r>
    </w:p>
    <w:p w:rsidR="00331A05" w:rsidRDefault="00331A05" w:rsidP="006D688B">
      <w:pPr>
        <w:outlineLvl w:val="0"/>
        <w:rPr>
          <w:rFonts w:ascii="Times New Roman" w:hAnsi="Times New Roman"/>
          <w:sz w:val="32"/>
          <w:szCs w:val="32"/>
        </w:rPr>
      </w:pPr>
    </w:p>
    <w:p w:rsidR="00A3259F" w:rsidRDefault="00A3259F" w:rsidP="006D688B">
      <w:pPr>
        <w:outlineLvl w:val="0"/>
        <w:rPr>
          <w:rFonts w:ascii="Times New Roman" w:hAnsi="Times New Roman"/>
          <w:sz w:val="32"/>
          <w:szCs w:val="32"/>
        </w:rPr>
      </w:pPr>
    </w:p>
    <w:p w:rsidR="00331A05" w:rsidRDefault="00632902" w:rsidP="006D688B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:rsidR="00E506D1" w:rsidRPr="00E84A75" w:rsidRDefault="00E506D1" w:rsidP="006D688B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E5F3F" w:rsidRPr="00E84A75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>MISURE STRAORDINARIE DI SOSTEGNO ALLE FAMIGLIE</w:t>
      </w: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E506D1" w:rsidRDefault="00E506D1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E84A75" w:rsidRDefault="008C35FF" w:rsidP="00654415">
      <w:pPr>
        <w:jc w:val="both"/>
        <w:outlineLvl w:val="0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szCs w:val="24"/>
        </w:rPr>
        <w:tab/>
      </w:r>
      <w:r w:rsidR="003A5A65" w:rsidRPr="00E84A75">
        <w:rPr>
          <w:rFonts w:ascii="Times New Roman" w:hAnsi="Times New Roman"/>
          <w:szCs w:val="24"/>
        </w:rPr>
        <w:t>Cari concittadini</w:t>
      </w:r>
      <w:r w:rsidR="00632902" w:rsidRPr="00E84A75">
        <w:rPr>
          <w:rFonts w:ascii="Times New Roman" w:hAnsi="Times New Roman"/>
          <w:szCs w:val="24"/>
        </w:rPr>
        <w:t>,</w:t>
      </w:r>
    </w:p>
    <w:p w:rsidR="00F73283" w:rsidRPr="00B879A6" w:rsidRDefault="00F73283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DB141B" w:rsidRDefault="00E84A75" w:rsidP="00654415">
      <w:pPr>
        <w:jc w:val="both"/>
        <w:outlineLvl w:val="0"/>
        <w:rPr>
          <w:rFonts w:ascii="Times New Roman" w:hAnsi="Times New Roman"/>
          <w:szCs w:val="24"/>
        </w:rPr>
      </w:pPr>
      <w:r w:rsidRPr="00B879A6">
        <w:rPr>
          <w:rFonts w:ascii="Times New Roman" w:hAnsi="Times New Roman"/>
          <w:szCs w:val="24"/>
        </w:rPr>
        <w:t>in esecuzione</w:t>
      </w:r>
      <w:r w:rsidR="00B879A6" w:rsidRPr="00B879A6">
        <w:rPr>
          <w:rFonts w:ascii="Times New Roman" w:hAnsi="Times New Roman"/>
          <w:szCs w:val="24"/>
        </w:rPr>
        <w:t xml:space="preserve"> </w:t>
      </w:r>
      <w:r w:rsidR="00B879A6">
        <w:rPr>
          <w:rFonts w:ascii="Times New Roman" w:hAnsi="Times New Roman"/>
          <w:szCs w:val="24"/>
        </w:rPr>
        <w:t>del</w:t>
      </w:r>
      <w:r w:rsidR="00B879A6" w:rsidRPr="00B879A6">
        <w:rPr>
          <w:rFonts w:ascii="Times New Roman" w:hAnsi="Times New Roman"/>
          <w:szCs w:val="24"/>
        </w:rPr>
        <w:t>l’art. 2 del D.L. n. 154 del 23.11.2020 “Misure finanziarie urgenti connesse all’emergenza epidemiologica da COVID-19”</w:t>
      </w:r>
      <w:r w:rsidRPr="00B879A6">
        <w:rPr>
          <w:rFonts w:ascii="Times New Roman" w:hAnsi="Times New Roman"/>
          <w:szCs w:val="24"/>
        </w:rPr>
        <w:t xml:space="preserve"> e della deliberazione G.C. n.</w:t>
      </w:r>
      <w:r w:rsidR="00593682">
        <w:rPr>
          <w:rFonts w:ascii="Times New Roman" w:hAnsi="Times New Roman"/>
          <w:szCs w:val="24"/>
        </w:rPr>
        <w:t xml:space="preserve"> 132</w:t>
      </w:r>
      <w:r w:rsidRPr="00B879A6">
        <w:rPr>
          <w:rFonts w:ascii="Times New Roman" w:hAnsi="Times New Roman"/>
          <w:szCs w:val="24"/>
        </w:rPr>
        <w:t xml:space="preserve"> del </w:t>
      </w:r>
      <w:r w:rsidR="00593682">
        <w:rPr>
          <w:rFonts w:ascii="Times New Roman" w:hAnsi="Times New Roman"/>
          <w:szCs w:val="24"/>
        </w:rPr>
        <w:t>07.12</w:t>
      </w:r>
      <w:r w:rsidR="001121DC" w:rsidRPr="00B879A6">
        <w:rPr>
          <w:rFonts w:ascii="Times New Roman" w:hAnsi="Times New Roman"/>
          <w:szCs w:val="24"/>
        </w:rPr>
        <w:t>.2020</w:t>
      </w:r>
      <w:r w:rsidRPr="00B879A6">
        <w:rPr>
          <w:rFonts w:ascii="Times New Roman" w:hAnsi="Times New Roman"/>
          <w:szCs w:val="24"/>
        </w:rPr>
        <w:t xml:space="preserve"> ad oggetto: “</w:t>
      </w:r>
      <w:r w:rsidR="001121DC" w:rsidRPr="00B879A6">
        <w:rPr>
          <w:rFonts w:ascii="Times New Roman" w:hAnsi="Times New Roman"/>
          <w:szCs w:val="24"/>
        </w:rPr>
        <w:t xml:space="preserve">Adozione Linee Guida </w:t>
      </w:r>
      <w:r w:rsidR="00B879A6" w:rsidRPr="00B879A6">
        <w:rPr>
          <w:rFonts w:ascii="Times New Roman" w:hAnsi="Times New Roman"/>
          <w:szCs w:val="24"/>
        </w:rPr>
        <w:t>Misure urgenti</w:t>
      </w:r>
      <w:r w:rsidR="00B879A6">
        <w:rPr>
          <w:rFonts w:ascii="Times New Roman" w:hAnsi="Times New Roman"/>
          <w:szCs w:val="24"/>
        </w:rPr>
        <w:t xml:space="preserve"> di solidarietà alimentare</w:t>
      </w:r>
      <w:r w:rsidR="00593682">
        <w:rPr>
          <w:rFonts w:ascii="Times New Roman" w:hAnsi="Times New Roman"/>
          <w:szCs w:val="24"/>
        </w:rPr>
        <w:t xml:space="preserve"> ex art. 2 D.L. 154 del 23.11.2020</w:t>
      </w:r>
      <w:r w:rsidR="001121DC" w:rsidRPr="00B879A6">
        <w:rPr>
          <w:rFonts w:ascii="Times New Roman" w:hAnsi="Times New Roman"/>
          <w:szCs w:val="24"/>
        </w:rPr>
        <w:t>”</w:t>
      </w:r>
    </w:p>
    <w:p w:rsidR="00B879A6" w:rsidRPr="00B879A6" w:rsidRDefault="00B879A6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E84A75" w:rsidRPr="00B879A6" w:rsidRDefault="00E84A75" w:rsidP="00654415">
      <w:pPr>
        <w:jc w:val="center"/>
        <w:outlineLvl w:val="0"/>
        <w:rPr>
          <w:rFonts w:ascii="Times New Roman" w:hAnsi="Times New Roman"/>
          <w:szCs w:val="24"/>
        </w:rPr>
      </w:pPr>
      <w:r w:rsidRPr="00B879A6">
        <w:rPr>
          <w:rFonts w:ascii="Times New Roman" w:hAnsi="Times New Roman"/>
          <w:szCs w:val="24"/>
        </w:rPr>
        <w:t>SI RENDE NOTO</w:t>
      </w:r>
    </w:p>
    <w:p w:rsidR="00DB141B" w:rsidRPr="00E84A75" w:rsidRDefault="00DB141B" w:rsidP="00654415">
      <w:pPr>
        <w:jc w:val="center"/>
        <w:outlineLvl w:val="0"/>
        <w:rPr>
          <w:rFonts w:ascii="Times New Roman" w:hAnsi="Times New Roman"/>
          <w:szCs w:val="24"/>
        </w:rPr>
      </w:pPr>
    </w:p>
    <w:p w:rsidR="00C91165" w:rsidRDefault="00E84A75" w:rsidP="00654415">
      <w:pPr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 xml:space="preserve">Che è indetto </w:t>
      </w:r>
      <w:r w:rsidR="00B879A6" w:rsidRPr="00E84A75">
        <w:rPr>
          <w:rFonts w:ascii="Times New Roman" w:hAnsi="Times New Roman"/>
          <w:szCs w:val="24"/>
        </w:rPr>
        <w:t>Avviso Pubblico</w:t>
      </w:r>
      <w:r w:rsidRPr="00E84A75">
        <w:rPr>
          <w:rFonts w:ascii="Times New Roman" w:hAnsi="Times New Roman"/>
          <w:szCs w:val="24"/>
        </w:rPr>
        <w:t xml:space="preserve"> per l</w:t>
      </w:r>
      <w:r w:rsidR="00B879A6">
        <w:rPr>
          <w:rFonts w:ascii="Times New Roman" w:hAnsi="Times New Roman"/>
          <w:szCs w:val="24"/>
        </w:rPr>
        <w:t>’erogazione di contributi economici per l’acquisto di beni alimentari e</w:t>
      </w:r>
      <w:r w:rsidRPr="00E84A75">
        <w:rPr>
          <w:rFonts w:ascii="Times New Roman" w:hAnsi="Times New Roman"/>
          <w:szCs w:val="24"/>
        </w:rPr>
        <w:t xml:space="preserve"> </w:t>
      </w:r>
      <w:r w:rsidR="00B879A6">
        <w:rPr>
          <w:rFonts w:ascii="Times New Roman" w:hAnsi="Times New Roman"/>
          <w:szCs w:val="24"/>
        </w:rPr>
        <w:t>generi</w:t>
      </w:r>
      <w:r w:rsidR="00B879A6" w:rsidRPr="00E84A75">
        <w:rPr>
          <w:rFonts w:ascii="Times New Roman" w:hAnsi="Times New Roman"/>
          <w:szCs w:val="24"/>
        </w:rPr>
        <w:t xml:space="preserve"> </w:t>
      </w:r>
      <w:r w:rsidR="00B879A6">
        <w:rPr>
          <w:rFonts w:ascii="Times New Roman" w:hAnsi="Times New Roman"/>
          <w:szCs w:val="24"/>
        </w:rPr>
        <w:t xml:space="preserve">di </w:t>
      </w:r>
      <w:r w:rsidRPr="00E84A75">
        <w:rPr>
          <w:rFonts w:ascii="Times New Roman" w:hAnsi="Times New Roman"/>
          <w:szCs w:val="24"/>
        </w:rPr>
        <w:t xml:space="preserve">prima necessità destinati alle famiglie che si </w:t>
      </w:r>
      <w:r w:rsidR="00B879A6">
        <w:rPr>
          <w:rFonts w:ascii="Times New Roman" w:hAnsi="Times New Roman"/>
          <w:szCs w:val="24"/>
        </w:rPr>
        <w:t>sono venute a trovare</w:t>
      </w:r>
      <w:r w:rsidRPr="00E84A75">
        <w:rPr>
          <w:rFonts w:ascii="Times New Roman" w:hAnsi="Times New Roman"/>
          <w:szCs w:val="24"/>
        </w:rPr>
        <w:t xml:space="preserve"> in grave difficoltà a </w:t>
      </w:r>
      <w:r w:rsidR="00B879A6">
        <w:rPr>
          <w:rFonts w:ascii="Times New Roman" w:hAnsi="Times New Roman"/>
          <w:szCs w:val="24"/>
        </w:rPr>
        <w:t>causa de</w:t>
      </w:r>
      <w:r w:rsidRPr="00E84A75">
        <w:rPr>
          <w:rFonts w:ascii="Times New Roman" w:hAnsi="Times New Roman"/>
          <w:szCs w:val="24"/>
        </w:rPr>
        <w:t>ll’e</w:t>
      </w:r>
      <w:r w:rsidR="00B879A6">
        <w:rPr>
          <w:rFonts w:ascii="Times New Roman" w:hAnsi="Times New Roman"/>
          <w:szCs w:val="24"/>
        </w:rPr>
        <w:t>mergenza epidemiologica</w:t>
      </w:r>
      <w:r w:rsidRPr="00E84A75">
        <w:rPr>
          <w:rFonts w:ascii="Times New Roman" w:hAnsi="Times New Roman"/>
          <w:szCs w:val="24"/>
        </w:rPr>
        <w:t xml:space="preserve"> – COVID 19</w:t>
      </w:r>
      <w:r w:rsidR="007A5029">
        <w:rPr>
          <w:rFonts w:ascii="Times New Roman" w:hAnsi="Times New Roman"/>
          <w:szCs w:val="24"/>
        </w:rPr>
        <w:t>, in maniera tale da non poter soddisfare le necessità più urgenti ed essenziali</w:t>
      </w:r>
      <w:r w:rsidRPr="00E84A75">
        <w:rPr>
          <w:rFonts w:ascii="Times New Roman" w:hAnsi="Times New Roman"/>
          <w:szCs w:val="24"/>
        </w:rPr>
        <w:t xml:space="preserve">. </w:t>
      </w:r>
    </w:p>
    <w:p w:rsidR="00671C1E" w:rsidRDefault="00671C1E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331A05" w:rsidRDefault="00671C1E" w:rsidP="00671C1E">
      <w:pPr>
        <w:jc w:val="both"/>
        <w:outlineLvl w:val="0"/>
        <w:rPr>
          <w:rFonts w:ascii="Times New Roman" w:hAnsi="Times New Roman"/>
          <w:b/>
          <w:szCs w:val="24"/>
        </w:rPr>
      </w:pPr>
      <w:r w:rsidRPr="00B512D2">
        <w:rPr>
          <w:rFonts w:ascii="Times New Roman" w:hAnsi="Times New Roman"/>
          <w:b/>
          <w:szCs w:val="24"/>
        </w:rPr>
        <w:t>Destinatari e requisiti di accesso al beneficio.</w:t>
      </w:r>
    </w:p>
    <w:p w:rsidR="00E506D1" w:rsidRPr="00B512D2" w:rsidRDefault="00E506D1" w:rsidP="00671C1E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671C1E" w:rsidRPr="006D1C26" w:rsidRDefault="00671C1E" w:rsidP="00671C1E">
      <w:pPr>
        <w:pStyle w:val="Paragrafoelenco"/>
        <w:numPr>
          <w:ilvl w:val="0"/>
          <w:numId w:val="8"/>
        </w:numPr>
        <w:jc w:val="both"/>
        <w:outlineLvl w:val="0"/>
        <w:rPr>
          <w:rFonts w:ascii="Times New Roman" w:hAnsi="Times New Roman"/>
          <w:szCs w:val="24"/>
        </w:rPr>
      </w:pPr>
      <w:r w:rsidRPr="00B512D2">
        <w:rPr>
          <w:rFonts w:ascii="Times New Roman" w:hAnsi="Times New Roman"/>
          <w:szCs w:val="24"/>
        </w:rPr>
        <w:t>Tutti i cittadini residenti nel Comune di Tricase;</w:t>
      </w:r>
    </w:p>
    <w:p w:rsidR="00671C1E" w:rsidRPr="00B512D2" w:rsidRDefault="00671C1E" w:rsidP="00671C1E">
      <w:pPr>
        <w:pStyle w:val="Paragrafoelenco"/>
        <w:numPr>
          <w:ilvl w:val="0"/>
          <w:numId w:val="8"/>
        </w:numPr>
        <w:jc w:val="both"/>
        <w:outlineLvl w:val="0"/>
        <w:rPr>
          <w:rFonts w:ascii="Times New Roman" w:hAnsi="Times New Roman"/>
          <w:szCs w:val="24"/>
        </w:rPr>
      </w:pPr>
      <w:r w:rsidRPr="00B512D2">
        <w:rPr>
          <w:rFonts w:ascii="Times New Roman" w:hAnsi="Times New Roman"/>
          <w:szCs w:val="24"/>
        </w:rPr>
        <w:t>Nuclei familiari con un reddito familiare complessivo</w:t>
      </w:r>
      <w:r>
        <w:rPr>
          <w:rFonts w:ascii="Times New Roman" w:hAnsi="Times New Roman"/>
          <w:szCs w:val="24"/>
        </w:rPr>
        <w:t xml:space="preserve"> </w:t>
      </w:r>
      <w:r w:rsidR="00331A05">
        <w:rPr>
          <w:rFonts w:ascii="Times New Roman" w:hAnsi="Times New Roman"/>
          <w:szCs w:val="24"/>
        </w:rPr>
        <w:t xml:space="preserve">nel mese di Ottobre </w:t>
      </w:r>
      <w:r w:rsidRPr="00B512D2">
        <w:rPr>
          <w:rFonts w:ascii="Times New Roman" w:hAnsi="Times New Roman"/>
          <w:szCs w:val="24"/>
        </w:rPr>
        <w:t xml:space="preserve">(reddito derivante </w:t>
      </w:r>
      <w:r>
        <w:rPr>
          <w:rFonts w:ascii="Times New Roman" w:hAnsi="Times New Roman"/>
          <w:szCs w:val="24"/>
        </w:rPr>
        <w:t>da qualsiasi attività lavorativa anche saltuaria o occasionale</w:t>
      </w:r>
      <w:r w:rsidRPr="00B512D2">
        <w:rPr>
          <w:rFonts w:ascii="Times New Roman" w:hAnsi="Times New Roman"/>
          <w:szCs w:val="24"/>
        </w:rPr>
        <w:t>, pensioni, indennità di accompagnamento,</w:t>
      </w:r>
      <w:r>
        <w:rPr>
          <w:rFonts w:ascii="Times New Roman" w:hAnsi="Times New Roman"/>
          <w:szCs w:val="24"/>
        </w:rPr>
        <w:t xml:space="preserve"> </w:t>
      </w:r>
      <w:r w:rsidRPr="00B512D2">
        <w:rPr>
          <w:rFonts w:ascii="Times New Roman" w:hAnsi="Times New Roman"/>
          <w:szCs w:val="24"/>
        </w:rPr>
        <w:t>NASPI, misure di sostegno pubblico</w:t>
      </w:r>
      <w:r>
        <w:rPr>
          <w:rFonts w:ascii="Times New Roman" w:hAnsi="Times New Roman"/>
          <w:szCs w:val="24"/>
        </w:rPr>
        <w:t>:</w:t>
      </w:r>
      <w:r w:rsidRPr="00B512D2">
        <w:rPr>
          <w:rFonts w:ascii="Times New Roman" w:hAnsi="Times New Roman"/>
          <w:szCs w:val="24"/>
        </w:rPr>
        <w:t xml:space="preserve"> Red, Rei, RdC, altro) pari o inferiore a quelli indicati nella tabella A </w:t>
      </w:r>
    </w:p>
    <w:tbl>
      <w:tblPr>
        <w:tblStyle w:val="Grigliatabella"/>
        <w:tblpPr w:leftFromText="141" w:rightFromText="141" w:vertAnchor="text" w:horzAnchor="margin" w:tblpXSpec="center" w:tblpY="227"/>
        <w:tblW w:w="0" w:type="auto"/>
        <w:tblLook w:val="04A0"/>
      </w:tblPr>
      <w:tblGrid>
        <w:gridCol w:w="5920"/>
        <w:gridCol w:w="1559"/>
      </w:tblGrid>
      <w:tr w:rsidR="00671C1E" w:rsidRPr="00B512D2" w:rsidTr="000675DB">
        <w:tc>
          <w:tcPr>
            <w:tcW w:w="7479" w:type="dxa"/>
            <w:gridSpan w:val="2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56A2">
              <w:rPr>
                <w:rFonts w:ascii="Times New Roman" w:hAnsi="Times New Roman"/>
                <w:b/>
                <w:szCs w:val="22"/>
              </w:rPr>
              <w:t>Tabella</w:t>
            </w:r>
            <w:r w:rsidRPr="007C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“A</w:t>
            </w:r>
            <w:r w:rsidRPr="000B56A2">
              <w:rPr>
                <w:rFonts w:ascii="Times New Roman" w:hAnsi="Times New Roman"/>
                <w:szCs w:val="22"/>
              </w:rPr>
              <w:t>”</w:t>
            </w:r>
            <w:r w:rsidRPr="00B51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1C1E" w:rsidRPr="00B512D2" w:rsidTr="000675DB">
        <w:tc>
          <w:tcPr>
            <w:tcW w:w="5920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 xml:space="preserve"> nucleo familiare composto da 1 persona       </w:t>
            </w:r>
          </w:p>
        </w:tc>
        <w:tc>
          <w:tcPr>
            <w:tcW w:w="1559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€ 5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71C1E" w:rsidRPr="00B512D2" w:rsidTr="000675DB">
        <w:tc>
          <w:tcPr>
            <w:tcW w:w="5920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 xml:space="preserve">nucleo familiare composto da 2 persone       </w:t>
            </w:r>
          </w:p>
        </w:tc>
        <w:tc>
          <w:tcPr>
            <w:tcW w:w="1559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€ 7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71C1E" w:rsidRPr="00B512D2" w:rsidTr="000675DB">
        <w:tc>
          <w:tcPr>
            <w:tcW w:w="5920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 xml:space="preserve">nucleo familiare composto da 3 persone      </w:t>
            </w:r>
          </w:p>
        </w:tc>
        <w:tc>
          <w:tcPr>
            <w:tcW w:w="1559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€ 8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71C1E" w:rsidRPr="00B512D2" w:rsidTr="000675DB">
        <w:tc>
          <w:tcPr>
            <w:tcW w:w="5920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 xml:space="preserve">nucleo familiare composto da 4 persone       </w:t>
            </w:r>
          </w:p>
        </w:tc>
        <w:tc>
          <w:tcPr>
            <w:tcW w:w="1559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€ 9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71C1E" w:rsidRPr="00B512D2" w:rsidTr="000675DB">
        <w:tc>
          <w:tcPr>
            <w:tcW w:w="5920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 xml:space="preserve">nucleo familiare composto da 5  persone     </w:t>
            </w:r>
          </w:p>
        </w:tc>
        <w:tc>
          <w:tcPr>
            <w:tcW w:w="1559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€ 1.1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71C1E" w:rsidRPr="00B512D2" w:rsidTr="000675DB">
        <w:tc>
          <w:tcPr>
            <w:tcW w:w="5920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nucleo familiare composto da 6 o più  persone</w:t>
            </w:r>
          </w:p>
        </w:tc>
        <w:tc>
          <w:tcPr>
            <w:tcW w:w="1559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€ 1.2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671C1E" w:rsidRPr="00B512D2" w:rsidRDefault="00671C1E" w:rsidP="00671C1E">
      <w:pPr>
        <w:ind w:left="360"/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B512D2" w:rsidRDefault="00671C1E" w:rsidP="00671C1E">
      <w:pPr>
        <w:ind w:left="360"/>
        <w:jc w:val="both"/>
        <w:outlineLvl w:val="0"/>
        <w:rPr>
          <w:rFonts w:ascii="Times New Roman" w:hAnsi="Times New Roman"/>
          <w:szCs w:val="24"/>
          <w:highlight w:val="green"/>
        </w:rPr>
      </w:pPr>
      <w:r w:rsidRPr="00B512D2">
        <w:rPr>
          <w:rFonts w:ascii="Times New Roman" w:hAnsi="Times New Roman"/>
          <w:szCs w:val="24"/>
          <w:highlight w:val="green"/>
        </w:rPr>
        <w:t xml:space="preserve">           </w:t>
      </w:r>
    </w:p>
    <w:p w:rsidR="00671C1E" w:rsidRPr="00B512D2" w:rsidRDefault="00671C1E" w:rsidP="00671C1E">
      <w:pPr>
        <w:ind w:left="-709"/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B512D2" w:rsidRDefault="00671C1E" w:rsidP="00671C1E">
      <w:pPr>
        <w:jc w:val="both"/>
        <w:outlineLvl w:val="0"/>
        <w:rPr>
          <w:rFonts w:ascii="Times New Roman" w:hAnsi="Times New Roman"/>
          <w:szCs w:val="24"/>
          <w:highlight w:val="green"/>
        </w:rPr>
      </w:pPr>
      <w:r w:rsidRPr="00B512D2">
        <w:rPr>
          <w:rFonts w:ascii="Times New Roman" w:hAnsi="Times New Roman"/>
          <w:szCs w:val="24"/>
          <w:highlight w:val="green"/>
        </w:rPr>
        <w:t xml:space="preserve"> </w:t>
      </w:r>
    </w:p>
    <w:p w:rsidR="00671C1E" w:rsidRPr="00B512D2" w:rsidRDefault="00671C1E" w:rsidP="00671C1E">
      <w:pPr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B512D2" w:rsidRDefault="00671C1E" w:rsidP="00671C1E">
      <w:pPr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B512D2" w:rsidRDefault="00671C1E" w:rsidP="00671C1E">
      <w:pPr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B512D2" w:rsidRDefault="00671C1E" w:rsidP="00671C1E">
      <w:pPr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6D1C26" w:rsidRDefault="00671C1E" w:rsidP="00671C1E">
      <w:pPr>
        <w:jc w:val="both"/>
        <w:outlineLvl w:val="0"/>
        <w:rPr>
          <w:rFonts w:ascii="Times New Roman" w:hAnsi="Times New Roman"/>
          <w:szCs w:val="24"/>
          <w:highlight w:val="green"/>
        </w:rPr>
      </w:pPr>
    </w:p>
    <w:p w:rsidR="00671C1E" w:rsidRPr="006F08CB" w:rsidRDefault="00671C1E" w:rsidP="00671C1E">
      <w:pPr>
        <w:pStyle w:val="Paragrafoelenco"/>
        <w:numPr>
          <w:ilvl w:val="0"/>
          <w:numId w:val="8"/>
        </w:numPr>
        <w:jc w:val="both"/>
        <w:outlineLvl w:val="0"/>
        <w:rPr>
          <w:rFonts w:ascii="Times New Roman" w:hAnsi="Times New Roman"/>
          <w:szCs w:val="24"/>
        </w:rPr>
      </w:pPr>
      <w:r w:rsidRPr="00B512D2">
        <w:rPr>
          <w:rFonts w:ascii="Times New Roman" w:hAnsi="Times New Roman"/>
          <w:szCs w:val="24"/>
        </w:rPr>
        <w:lastRenderedPageBreak/>
        <w:t>Nuclei familiari con risorse economiche (depositi bancari e/o postali, ecc.) cui attingere per le primarie necessità pari o inferiori a quelle indicate nella seguente tabella:</w:t>
      </w:r>
    </w:p>
    <w:tbl>
      <w:tblPr>
        <w:tblStyle w:val="Grigliatabella"/>
        <w:tblpPr w:leftFromText="141" w:rightFromText="141" w:vertAnchor="text" w:horzAnchor="margin" w:tblpXSpec="center" w:tblpY="184"/>
        <w:tblW w:w="0" w:type="auto"/>
        <w:tblLook w:val="04A0"/>
      </w:tblPr>
      <w:tblGrid>
        <w:gridCol w:w="3936"/>
        <w:gridCol w:w="4287"/>
      </w:tblGrid>
      <w:tr w:rsidR="00671C1E" w:rsidRPr="00B512D2" w:rsidTr="006D688B">
        <w:tc>
          <w:tcPr>
            <w:tcW w:w="8223" w:type="dxa"/>
            <w:gridSpan w:val="2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0B56A2">
              <w:rPr>
                <w:rFonts w:ascii="Times New Roman" w:hAnsi="Times New Roman"/>
                <w:b/>
                <w:szCs w:val="22"/>
              </w:rPr>
              <w:t>Tabella</w:t>
            </w:r>
            <w:r w:rsidRPr="007C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“B</w:t>
            </w:r>
            <w:r w:rsidRPr="000B56A2">
              <w:rPr>
                <w:rFonts w:ascii="Times New Roman" w:hAnsi="Times New Roman"/>
                <w:szCs w:val="22"/>
              </w:rPr>
              <w:t>”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Numero componenti nucleo familiare</w:t>
            </w:r>
          </w:p>
        </w:tc>
        <w:tc>
          <w:tcPr>
            <w:tcW w:w="4287" w:type="dxa"/>
          </w:tcPr>
          <w:p w:rsidR="00671C1E" w:rsidRPr="000B56A2" w:rsidRDefault="00671C1E" w:rsidP="000675DB">
            <w:pPr>
              <w:jc w:val="both"/>
              <w:outlineLvl w:val="0"/>
              <w:rPr>
                <w:rFonts w:ascii="Times New Roman" w:hAnsi="Times New Roman"/>
                <w:szCs w:val="22"/>
              </w:rPr>
            </w:pPr>
            <w:r w:rsidRPr="000B56A2">
              <w:rPr>
                <w:rFonts w:ascii="Times New Roman" w:hAnsi="Times New Roman"/>
                <w:szCs w:val="22"/>
              </w:rPr>
              <w:t>Risorse (depositi bancari e/o postali, ecc.)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 xml:space="preserve">Nuclei composti da 1 persona </w:t>
            </w:r>
          </w:p>
        </w:tc>
        <w:tc>
          <w:tcPr>
            <w:tcW w:w="4287" w:type="dxa"/>
          </w:tcPr>
          <w:p w:rsidR="00671C1E" w:rsidRPr="00B512D2" w:rsidRDefault="00331A05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€ 4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Nuclei composti da 2 persona</w:t>
            </w:r>
          </w:p>
        </w:tc>
        <w:tc>
          <w:tcPr>
            <w:tcW w:w="4287" w:type="dxa"/>
          </w:tcPr>
          <w:p w:rsidR="00671C1E" w:rsidRPr="00B512D2" w:rsidRDefault="00331A05" w:rsidP="0006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€ 5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Nuclei composti da 3 persona</w:t>
            </w:r>
          </w:p>
        </w:tc>
        <w:tc>
          <w:tcPr>
            <w:tcW w:w="4287" w:type="dxa"/>
          </w:tcPr>
          <w:p w:rsidR="00671C1E" w:rsidRPr="00B512D2" w:rsidRDefault="00331A05" w:rsidP="0006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€ 6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Nuclei composti da 4 persona</w:t>
            </w:r>
          </w:p>
        </w:tc>
        <w:tc>
          <w:tcPr>
            <w:tcW w:w="4287" w:type="dxa"/>
          </w:tcPr>
          <w:p w:rsidR="00671C1E" w:rsidRPr="00B512D2" w:rsidRDefault="00331A05" w:rsidP="0006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€ 7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Nuclei composti da 5 persona</w:t>
            </w:r>
          </w:p>
        </w:tc>
        <w:tc>
          <w:tcPr>
            <w:tcW w:w="4287" w:type="dxa"/>
          </w:tcPr>
          <w:p w:rsidR="00671C1E" w:rsidRPr="00B512D2" w:rsidRDefault="00331A05" w:rsidP="0006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€ 8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  <w:tr w:rsidR="00671C1E" w:rsidRPr="00B512D2" w:rsidTr="006D688B">
        <w:tc>
          <w:tcPr>
            <w:tcW w:w="3936" w:type="dxa"/>
          </w:tcPr>
          <w:p w:rsidR="00671C1E" w:rsidRPr="00B512D2" w:rsidRDefault="00671C1E" w:rsidP="000675D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12D2">
              <w:rPr>
                <w:rFonts w:ascii="Times New Roman" w:hAnsi="Times New Roman"/>
                <w:sz w:val="24"/>
                <w:szCs w:val="24"/>
              </w:rPr>
              <w:t>Nuclei composti da 6 o più  persone</w:t>
            </w:r>
          </w:p>
        </w:tc>
        <w:tc>
          <w:tcPr>
            <w:tcW w:w="4287" w:type="dxa"/>
          </w:tcPr>
          <w:p w:rsidR="00671C1E" w:rsidRPr="00B512D2" w:rsidRDefault="00331A05" w:rsidP="0006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€ 9</w:t>
            </w:r>
            <w:r w:rsidR="00671C1E" w:rsidRPr="00B512D2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</w:tr>
    </w:tbl>
    <w:p w:rsidR="00671C1E" w:rsidRDefault="00671C1E" w:rsidP="00671C1E">
      <w:pPr>
        <w:ind w:left="284"/>
        <w:jc w:val="both"/>
        <w:outlineLvl w:val="0"/>
        <w:rPr>
          <w:rFonts w:ascii="Times New Roman" w:hAnsi="Times New Roman"/>
          <w:szCs w:val="24"/>
        </w:rPr>
      </w:pPr>
    </w:p>
    <w:p w:rsidR="00671C1E" w:rsidRPr="00B512D2" w:rsidRDefault="00671C1E" w:rsidP="00671C1E">
      <w:pPr>
        <w:pStyle w:val="Paragrafoelenco"/>
        <w:ind w:left="644"/>
        <w:jc w:val="both"/>
        <w:outlineLvl w:val="0"/>
        <w:rPr>
          <w:rFonts w:ascii="Times New Roman" w:hAnsi="Times New Roman"/>
          <w:szCs w:val="24"/>
        </w:rPr>
      </w:pPr>
    </w:p>
    <w:p w:rsidR="00671C1E" w:rsidRDefault="00671C1E" w:rsidP="00671C1E">
      <w:pPr>
        <w:ind w:left="284"/>
        <w:jc w:val="both"/>
        <w:outlineLvl w:val="0"/>
        <w:rPr>
          <w:rFonts w:ascii="Times New Roman" w:hAnsi="Times New Roman"/>
          <w:szCs w:val="24"/>
        </w:rPr>
      </w:pPr>
    </w:p>
    <w:p w:rsidR="00671C1E" w:rsidRDefault="00671C1E" w:rsidP="006D688B">
      <w:pPr>
        <w:jc w:val="both"/>
        <w:outlineLvl w:val="0"/>
        <w:rPr>
          <w:rFonts w:ascii="Times New Roman" w:hAnsi="Times New Roman"/>
          <w:szCs w:val="24"/>
        </w:rPr>
      </w:pPr>
    </w:p>
    <w:p w:rsidR="00671C1E" w:rsidRDefault="00671C1E" w:rsidP="00671C1E">
      <w:pPr>
        <w:ind w:left="284"/>
        <w:jc w:val="both"/>
        <w:outlineLvl w:val="0"/>
        <w:rPr>
          <w:rFonts w:ascii="Times New Roman" w:hAnsi="Times New Roman"/>
          <w:szCs w:val="24"/>
        </w:rPr>
      </w:pPr>
    </w:p>
    <w:p w:rsidR="00671C1E" w:rsidRPr="00331A05" w:rsidRDefault="00671C1E" w:rsidP="00654415">
      <w:pPr>
        <w:pStyle w:val="Paragrafoelenco"/>
        <w:numPr>
          <w:ilvl w:val="0"/>
          <w:numId w:val="8"/>
        </w:numPr>
        <w:jc w:val="both"/>
        <w:outlineLvl w:val="0"/>
        <w:rPr>
          <w:rFonts w:ascii="Times New Roman" w:hAnsi="Times New Roman"/>
          <w:szCs w:val="24"/>
        </w:rPr>
      </w:pPr>
      <w:r w:rsidRPr="003C47D7">
        <w:rPr>
          <w:rFonts w:ascii="Times New Roman" w:hAnsi="Times New Roman"/>
          <w:szCs w:val="24"/>
        </w:rPr>
        <w:t xml:space="preserve">Nuclei familiari con risorse economiche (depositi bancari e/o postali, ecc.) intestate ai figli   minori e/o vincolate a lungo termine  </w:t>
      </w:r>
      <w:r>
        <w:rPr>
          <w:rFonts w:ascii="Times New Roman" w:hAnsi="Times New Roman"/>
          <w:b/>
          <w:szCs w:val="24"/>
        </w:rPr>
        <w:t>pari o inf</w:t>
      </w:r>
      <w:r w:rsidRPr="003C47D7">
        <w:rPr>
          <w:rFonts w:ascii="Times New Roman" w:hAnsi="Times New Roman"/>
          <w:b/>
          <w:szCs w:val="24"/>
        </w:rPr>
        <w:t>eriori</w:t>
      </w:r>
      <w:r w:rsidRPr="003C47D7">
        <w:rPr>
          <w:rFonts w:ascii="Times New Roman" w:hAnsi="Times New Roman"/>
          <w:szCs w:val="24"/>
        </w:rPr>
        <w:t xml:space="preserve"> </w:t>
      </w:r>
      <w:r w:rsidRPr="003C47D7">
        <w:rPr>
          <w:rFonts w:ascii="Times New Roman" w:hAnsi="Times New Roman"/>
          <w:b/>
          <w:szCs w:val="24"/>
          <w:u w:val="single"/>
        </w:rPr>
        <w:t xml:space="preserve"> ad € 10.000,00</w:t>
      </w:r>
      <w:r w:rsidR="00331A05">
        <w:rPr>
          <w:rFonts w:ascii="Times New Roman" w:hAnsi="Times New Roman"/>
          <w:b/>
          <w:szCs w:val="24"/>
        </w:rPr>
        <w:t>.</w:t>
      </w:r>
    </w:p>
    <w:p w:rsidR="00083E4E" w:rsidRDefault="00083E4E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331A05" w:rsidRPr="00331A05" w:rsidRDefault="00331A05" w:rsidP="00A77AC3">
      <w:pPr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Valutazione delle domande</w:t>
      </w:r>
    </w:p>
    <w:p w:rsidR="00E84A75" w:rsidRPr="00E84A75" w:rsidRDefault="00E84A75" w:rsidP="00A77AC3">
      <w:pPr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 xml:space="preserve">Il valore del </w:t>
      </w:r>
      <w:r w:rsidR="00B879A6">
        <w:rPr>
          <w:rFonts w:ascii="Times New Roman" w:hAnsi="Times New Roman"/>
          <w:szCs w:val="24"/>
        </w:rPr>
        <w:t>beneficio economico</w:t>
      </w:r>
      <w:r w:rsidRPr="00E84A75">
        <w:rPr>
          <w:rFonts w:ascii="Times New Roman" w:hAnsi="Times New Roman"/>
          <w:szCs w:val="24"/>
        </w:rPr>
        <w:t>, da utilizzarsi esclusivamente per l’acquisto</w:t>
      </w:r>
      <w:r w:rsidR="00B879A6">
        <w:rPr>
          <w:rFonts w:ascii="Times New Roman" w:hAnsi="Times New Roman"/>
          <w:szCs w:val="24"/>
        </w:rPr>
        <w:t xml:space="preserve"> di generi alimentari e</w:t>
      </w:r>
      <w:r w:rsidRPr="00E84A75">
        <w:rPr>
          <w:rFonts w:ascii="Times New Roman" w:hAnsi="Times New Roman"/>
          <w:szCs w:val="24"/>
        </w:rPr>
        <w:t xml:space="preserve"> beni di prima necessità</w:t>
      </w:r>
      <w:r w:rsidR="00631344">
        <w:rPr>
          <w:rFonts w:ascii="Times New Roman" w:hAnsi="Times New Roman"/>
          <w:szCs w:val="24"/>
        </w:rPr>
        <w:t>,</w:t>
      </w:r>
      <w:r w:rsidRPr="00E84A75">
        <w:rPr>
          <w:rFonts w:ascii="Times New Roman" w:hAnsi="Times New Roman"/>
          <w:szCs w:val="24"/>
        </w:rPr>
        <w:t xml:space="preserve"> è calcolato proporzionalmente al numero dei componenti del nucleo familiare come indicato in tabella:</w:t>
      </w:r>
    </w:p>
    <w:tbl>
      <w:tblPr>
        <w:tblStyle w:val="Grigliatabella"/>
        <w:tblW w:w="5790" w:type="dxa"/>
        <w:tblInd w:w="414" w:type="dxa"/>
        <w:tblLayout w:type="fixed"/>
        <w:tblLook w:val="04A0"/>
      </w:tblPr>
      <w:tblGrid>
        <w:gridCol w:w="4372"/>
        <w:gridCol w:w="1418"/>
      </w:tblGrid>
      <w:tr w:rsidR="00331A05" w:rsidTr="00083E4E">
        <w:tc>
          <w:tcPr>
            <w:tcW w:w="4372" w:type="dxa"/>
          </w:tcPr>
          <w:p w:rsidR="00331A05" w:rsidRPr="00042BF0" w:rsidRDefault="00331A05" w:rsidP="00654415">
            <w:pPr>
              <w:ind w:right="284"/>
              <w:rPr>
                <w:rFonts w:ascii="Times New Roman" w:hAnsi="Times New Roman"/>
                <w:b/>
                <w:sz w:val="20"/>
              </w:rPr>
            </w:pPr>
            <w:r w:rsidRPr="00042BF0">
              <w:rPr>
                <w:rFonts w:ascii="Times New Roman" w:hAnsi="Times New Roman"/>
                <w:b/>
                <w:sz w:val="20"/>
              </w:rPr>
              <w:t>COMPOSIZIONE NUCLEO FAMILIARE</w:t>
            </w:r>
          </w:p>
        </w:tc>
        <w:tc>
          <w:tcPr>
            <w:tcW w:w="1418" w:type="dxa"/>
          </w:tcPr>
          <w:p w:rsidR="00331A05" w:rsidRPr="00042BF0" w:rsidRDefault="00331A05" w:rsidP="00654415">
            <w:pPr>
              <w:ind w:right="284"/>
              <w:rPr>
                <w:rFonts w:ascii="Times New Roman" w:hAnsi="Times New Roman"/>
                <w:sz w:val="20"/>
              </w:rPr>
            </w:pPr>
            <w:r w:rsidRPr="00042BF0">
              <w:rPr>
                <w:rFonts w:ascii="Times New Roman" w:hAnsi="Times New Roman"/>
                <w:sz w:val="20"/>
              </w:rPr>
              <w:t>IMPORTO</w:t>
            </w:r>
          </w:p>
        </w:tc>
      </w:tr>
      <w:tr w:rsidR="00331A05" w:rsidTr="00083E4E">
        <w:tc>
          <w:tcPr>
            <w:tcW w:w="4372" w:type="dxa"/>
          </w:tcPr>
          <w:p w:rsidR="00331A05" w:rsidRDefault="00331A05" w:rsidP="00654415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componente</w:t>
            </w:r>
          </w:p>
        </w:tc>
        <w:tc>
          <w:tcPr>
            <w:tcW w:w="1418" w:type="dxa"/>
          </w:tcPr>
          <w:p w:rsidR="00331A05" w:rsidRDefault="00593682" w:rsidP="00654415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88B">
              <w:rPr>
                <w:rFonts w:ascii="Times New Roman" w:hAnsi="Times New Roman"/>
                <w:sz w:val="24"/>
                <w:szCs w:val="24"/>
              </w:rPr>
              <w:t>0</w:t>
            </w:r>
            <w:r w:rsidR="00083E4E">
              <w:rPr>
                <w:rFonts w:ascii="Times New Roman" w:hAnsi="Times New Roman"/>
                <w:sz w:val="24"/>
                <w:szCs w:val="24"/>
              </w:rPr>
              <w:t>0</w:t>
            </w:r>
            <w:r w:rsidR="00331A0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31A05" w:rsidTr="00083E4E">
        <w:tc>
          <w:tcPr>
            <w:tcW w:w="4372" w:type="dxa"/>
          </w:tcPr>
          <w:p w:rsidR="00331A05" w:rsidRDefault="00331A05" w:rsidP="0065441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04F1">
              <w:rPr>
                <w:rFonts w:ascii="Times New Roman" w:hAnsi="Times New Roman"/>
                <w:sz w:val="24"/>
                <w:szCs w:val="24"/>
              </w:rPr>
              <w:t xml:space="preserve"> component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:rsidR="00331A05" w:rsidRDefault="00593682" w:rsidP="00654415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1A05" w:rsidRPr="0000656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31A05" w:rsidTr="00083E4E">
        <w:tc>
          <w:tcPr>
            <w:tcW w:w="4372" w:type="dxa"/>
          </w:tcPr>
          <w:p w:rsidR="00331A05" w:rsidRDefault="00331A05" w:rsidP="00654415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04F1">
              <w:rPr>
                <w:rFonts w:ascii="Times New Roman" w:hAnsi="Times New Roman"/>
                <w:sz w:val="24"/>
                <w:szCs w:val="24"/>
              </w:rPr>
              <w:t xml:space="preserve"> component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:rsidR="00331A05" w:rsidRDefault="00593682" w:rsidP="00654415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A05" w:rsidRPr="0000656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31A05" w:rsidTr="00083E4E">
        <w:tc>
          <w:tcPr>
            <w:tcW w:w="4372" w:type="dxa"/>
          </w:tcPr>
          <w:p w:rsidR="00331A05" w:rsidRDefault="00331A05" w:rsidP="00654415">
            <w:r>
              <w:rPr>
                <w:rFonts w:ascii="Times New Roman" w:hAnsi="Times New Roman"/>
                <w:sz w:val="24"/>
                <w:szCs w:val="24"/>
              </w:rPr>
              <w:t>4 componenti</w:t>
            </w:r>
          </w:p>
        </w:tc>
        <w:tc>
          <w:tcPr>
            <w:tcW w:w="1418" w:type="dxa"/>
          </w:tcPr>
          <w:p w:rsidR="00331A05" w:rsidRDefault="00593682" w:rsidP="00654415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1A05" w:rsidRPr="0000656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31A05" w:rsidTr="00083E4E">
        <w:tc>
          <w:tcPr>
            <w:tcW w:w="4372" w:type="dxa"/>
          </w:tcPr>
          <w:p w:rsidR="00331A05" w:rsidRDefault="00331A05" w:rsidP="00654415">
            <w:r>
              <w:rPr>
                <w:rFonts w:ascii="Times New Roman" w:hAnsi="Times New Roman"/>
                <w:sz w:val="24"/>
                <w:szCs w:val="24"/>
              </w:rPr>
              <w:t>5 o più</w:t>
            </w:r>
            <w:r w:rsidRPr="004204F1">
              <w:rPr>
                <w:rFonts w:ascii="Times New Roman" w:hAnsi="Times New Roman"/>
                <w:sz w:val="24"/>
                <w:szCs w:val="24"/>
              </w:rPr>
              <w:t xml:space="preserve"> component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:rsidR="00331A05" w:rsidRDefault="00593682" w:rsidP="00654415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1A05" w:rsidRPr="0000656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9872E4" w:rsidRDefault="009872E4" w:rsidP="00654415">
      <w:pPr>
        <w:ind w:left="-567" w:right="284" w:firstLine="141"/>
        <w:rPr>
          <w:rFonts w:ascii="Times New Roman" w:hAnsi="Times New Roman"/>
          <w:szCs w:val="24"/>
        </w:rPr>
      </w:pPr>
    </w:p>
    <w:p w:rsidR="009872E4" w:rsidRDefault="00BD5843" w:rsidP="00654415">
      <w:pPr>
        <w:ind w:right="-1"/>
        <w:jc w:val="both"/>
        <w:rPr>
          <w:rFonts w:ascii="Times New Roman" w:hAnsi="Times New Roman"/>
          <w:szCs w:val="24"/>
        </w:rPr>
      </w:pPr>
      <w:r w:rsidRPr="006D688B">
        <w:rPr>
          <w:rFonts w:ascii="Times New Roman" w:hAnsi="Times New Roman"/>
          <w:szCs w:val="24"/>
          <w:u w:val="single"/>
        </w:rPr>
        <w:t>In</w:t>
      </w:r>
      <w:r w:rsidR="00A77AC3" w:rsidRPr="006D688B">
        <w:rPr>
          <w:rFonts w:ascii="Times New Roman" w:hAnsi="Times New Roman"/>
          <w:szCs w:val="24"/>
          <w:u w:val="single"/>
        </w:rPr>
        <w:t>oltre</w:t>
      </w:r>
      <w:r w:rsidRPr="006D688B">
        <w:rPr>
          <w:rFonts w:ascii="Times New Roman" w:hAnsi="Times New Roman"/>
          <w:szCs w:val="24"/>
          <w:u w:val="single"/>
        </w:rPr>
        <w:t xml:space="preserve"> </w:t>
      </w:r>
      <w:r w:rsidR="007A5029" w:rsidRPr="006D688B">
        <w:rPr>
          <w:rFonts w:ascii="Times New Roman" w:hAnsi="Times New Roman"/>
          <w:szCs w:val="24"/>
          <w:u w:val="single"/>
        </w:rPr>
        <w:t xml:space="preserve">verrà attribuito </w:t>
      </w:r>
      <w:r w:rsidR="00B879A6" w:rsidRPr="006D688B">
        <w:rPr>
          <w:rFonts w:ascii="Times New Roman" w:hAnsi="Times New Roman"/>
          <w:szCs w:val="24"/>
          <w:u w:val="single"/>
        </w:rPr>
        <w:t xml:space="preserve">un ulteriore contributo di </w:t>
      </w:r>
      <w:r w:rsidR="00593682">
        <w:rPr>
          <w:rFonts w:ascii="Times New Roman" w:hAnsi="Times New Roman"/>
          <w:szCs w:val="24"/>
          <w:u w:val="single"/>
        </w:rPr>
        <w:t>€ 10</w:t>
      </w:r>
      <w:r w:rsidR="00B879A6" w:rsidRPr="006D688B">
        <w:rPr>
          <w:rFonts w:ascii="Times New Roman" w:hAnsi="Times New Roman"/>
          <w:szCs w:val="24"/>
          <w:u w:val="single"/>
        </w:rPr>
        <w:t>0,00</w:t>
      </w:r>
      <w:r w:rsidR="00083E4E" w:rsidRPr="006D688B">
        <w:rPr>
          <w:rFonts w:ascii="Times New Roman" w:hAnsi="Times New Roman"/>
          <w:szCs w:val="24"/>
          <w:u w:val="single"/>
        </w:rPr>
        <w:t xml:space="preserve"> </w:t>
      </w:r>
      <w:r w:rsidR="00B879A6" w:rsidRPr="006D688B">
        <w:rPr>
          <w:rFonts w:ascii="Times New Roman" w:hAnsi="Times New Roman"/>
          <w:szCs w:val="24"/>
          <w:u w:val="single"/>
        </w:rPr>
        <w:t>per ogni minore</w:t>
      </w:r>
      <w:r w:rsidR="007A5029" w:rsidRPr="006D688B">
        <w:rPr>
          <w:rFonts w:ascii="Times New Roman" w:hAnsi="Times New Roman"/>
          <w:szCs w:val="24"/>
          <w:u w:val="single"/>
        </w:rPr>
        <w:t xml:space="preserve"> </w:t>
      </w:r>
      <w:r w:rsidR="00A77AC3" w:rsidRPr="006D688B">
        <w:rPr>
          <w:rFonts w:ascii="Times New Roman" w:hAnsi="Times New Roman"/>
          <w:szCs w:val="24"/>
          <w:u w:val="single"/>
        </w:rPr>
        <w:t>di</w:t>
      </w:r>
      <w:r w:rsidR="00A77AC3" w:rsidRPr="007A5029">
        <w:rPr>
          <w:rFonts w:ascii="Times New Roman" w:hAnsi="Times New Roman"/>
          <w:szCs w:val="24"/>
          <w:u w:val="single"/>
        </w:rPr>
        <w:t xml:space="preserve"> età non superiore ad anni 6</w:t>
      </w:r>
      <w:r w:rsidR="00A77AC3">
        <w:rPr>
          <w:rFonts w:ascii="Times New Roman" w:hAnsi="Times New Roman"/>
          <w:szCs w:val="24"/>
          <w:u w:val="single"/>
        </w:rPr>
        <w:t xml:space="preserve"> </w:t>
      </w:r>
      <w:r w:rsidR="007A5029">
        <w:rPr>
          <w:rFonts w:ascii="Times New Roman" w:hAnsi="Times New Roman"/>
          <w:szCs w:val="24"/>
          <w:u w:val="single"/>
        </w:rPr>
        <w:t>presente nel nucleo famigliare</w:t>
      </w:r>
      <w:r w:rsidR="00083E4E">
        <w:rPr>
          <w:rFonts w:ascii="Times New Roman" w:hAnsi="Times New Roman"/>
          <w:szCs w:val="24"/>
        </w:rPr>
        <w:t>.</w:t>
      </w:r>
    </w:p>
    <w:p w:rsidR="00083E4E" w:rsidRPr="00083E4E" w:rsidRDefault="00083E4E" w:rsidP="00654415">
      <w:pPr>
        <w:ind w:right="-1"/>
        <w:jc w:val="both"/>
        <w:rPr>
          <w:rFonts w:ascii="Times New Roman" w:hAnsi="Times New Roman"/>
          <w:szCs w:val="24"/>
        </w:rPr>
      </w:pPr>
    </w:p>
    <w:p w:rsidR="00083E4E" w:rsidRPr="006D1C26" w:rsidRDefault="00083E4E" w:rsidP="00083E4E">
      <w:pPr>
        <w:jc w:val="both"/>
        <w:outlineLvl w:val="0"/>
        <w:rPr>
          <w:rFonts w:ascii="Times New Roman" w:hAnsi="Times New Roman"/>
          <w:szCs w:val="24"/>
        </w:rPr>
      </w:pPr>
      <w:r w:rsidRPr="00B512D2">
        <w:rPr>
          <w:rFonts w:ascii="Times New Roman" w:hAnsi="Times New Roman"/>
          <w:szCs w:val="24"/>
        </w:rPr>
        <w:t xml:space="preserve">Qualora il reddito mensile sia superiore alla metà del valore indicato </w:t>
      </w:r>
      <w:r w:rsidRPr="006F08CB">
        <w:rPr>
          <w:rFonts w:ascii="Times New Roman" w:hAnsi="Times New Roman"/>
          <w:szCs w:val="24"/>
        </w:rPr>
        <w:t>nella “A”</w:t>
      </w:r>
      <w:r>
        <w:rPr>
          <w:rFonts w:ascii="Times New Roman" w:hAnsi="Times New Roman"/>
          <w:szCs w:val="24"/>
        </w:rPr>
        <w:t xml:space="preserve"> il valore dell’aiuto finanziario</w:t>
      </w:r>
      <w:r w:rsidRPr="00B512D2">
        <w:rPr>
          <w:rFonts w:ascii="Times New Roman" w:hAnsi="Times New Roman"/>
          <w:szCs w:val="24"/>
        </w:rPr>
        <w:t xml:space="preserve"> verrà erogato al 50%. </w:t>
      </w:r>
    </w:p>
    <w:p w:rsidR="00083E4E" w:rsidRPr="00B512D2" w:rsidRDefault="00083E4E" w:rsidP="00083E4E">
      <w:pPr>
        <w:jc w:val="both"/>
        <w:outlineLvl w:val="0"/>
        <w:rPr>
          <w:rFonts w:ascii="Times New Roman" w:hAnsi="Times New Roman"/>
          <w:b/>
          <w:szCs w:val="24"/>
        </w:rPr>
      </w:pPr>
      <w:r w:rsidRPr="00B512D2">
        <w:rPr>
          <w:rFonts w:ascii="Times New Roman" w:hAnsi="Times New Roman"/>
          <w:szCs w:val="24"/>
        </w:rPr>
        <w:t xml:space="preserve">Nel caso che il reddito mensile percepito sia superiore al valore indicato nella tabella </w:t>
      </w:r>
      <w:r>
        <w:rPr>
          <w:rFonts w:ascii="Times New Roman" w:hAnsi="Times New Roman"/>
          <w:szCs w:val="24"/>
        </w:rPr>
        <w:t>“</w:t>
      </w:r>
      <w:r w:rsidRPr="00B512D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”</w:t>
      </w:r>
      <w:r w:rsidRPr="00B512D2">
        <w:rPr>
          <w:rFonts w:ascii="Times New Roman" w:hAnsi="Times New Roman"/>
          <w:szCs w:val="24"/>
        </w:rPr>
        <w:t xml:space="preserve"> la domanda non verrà accolta</w:t>
      </w:r>
      <w:r w:rsidRPr="00B512D2">
        <w:rPr>
          <w:rFonts w:ascii="Times New Roman" w:hAnsi="Times New Roman"/>
          <w:b/>
          <w:szCs w:val="24"/>
        </w:rPr>
        <w:t>.</w:t>
      </w:r>
    </w:p>
    <w:p w:rsidR="00CF0178" w:rsidRDefault="00083E4E" w:rsidP="00593682">
      <w:pPr>
        <w:jc w:val="both"/>
        <w:outlineLvl w:val="0"/>
        <w:rPr>
          <w:rFonts w:ascii="Times New Roman" w:hAnsi="Times New Roman"/>
          <w:szCs w:val="24"/>
        </w:rPr>
      </w:pPr>
      <w:r w:rsidRPr="00B512D2">
        <w:rPr>
          <w:rFonts w:ascii="Times New Roman" w:hAnsi="Times New Roman"/>
          <w:szCs w:val="24"/>
        </w:rPr>
        <w:t xml:space="preserve"> </w:t>
      </w:r>
    </w:p>
    <w:p w:rsidR="00DA5BC8" w:rsidRDefault="00DA5BC8" w:rsidP="00654415">
      <w:p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contributi</w:t>
      </w:r>
      <w:r w:rsidR="00E84A75" w:rsidRPr="00E84A75">
        <w:rPr>
          <w:rFonts w:ascii="Times New Roman" w:hAnsi="Times New Roman"/>
          <w:szCs w:val="24"/>
        </w:rPr>
        <w:t xml:space="preserve"> possono essere utilizzati esclusivamente negli esercizi commerciali indicati nell’elenco presente sul sito istituzionale del Comune di Tricase</w:t>
      </w:r>
      <w:r w:rsidR="008D57AB">
        <w:rPr>
          <w:rFonts w:ascii="Times New Roman" w:hAnsi="Times New Roman"/>
          <w:szCs w:val="24"/>
        </w:rPr>
        <w:t>:</w:t>
      </w:r>
      <w:r w:rsidR="00E84A75" w:rsidRPr="00E84A75">
        <w:rPr>
          <w:rFonts w:ascii="Times New Roman" w:hAnsi="Times New Roman"/>
          <w:szCs w:val="24"/>
        </w:rPr>
        <w:t xml:space="preserve"> </w:t>
      </w:r>
      <w:hyperlink r:id="rId9" w:history="1">
        <w:r w:rsidR="00E84A75" w:rsidRPr="00E84A75">
          <w:rPr>
            <w:rStyle w:val="Collegamentoipertestuale"/>
            <w:rFonts w:ascii="Times New Roman" w:hAnsi="Times New Roman"/>
            <w:szCs w:val="24"/>
          </w:rPr>
          <w:t>www.comune.tricase.le.it</w:t>
        </w:r>
      </w:hyperlink>
      <w:r w:rsidR="00E84A75" w:rsidRPr="00E84A7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e non possono essere impiegati per l’acquisto di tabacchi, ricariche telefoniche, giochi e lotterie, vino, birra, liquori, sostanze alcoliche e beni non di prima necessità.</w:t>
      </w:r>
    </w:p>
    <w:p w:rsidR="00DA5BC8" w:rsidRDefault="00006FFC" w:rsidP="00654415">
      <w:p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Gli importi</w:t>
      </w:r>
      <w:r w:rsidR="008D57AB">
        <w:rPr>
          <w:rFonts w:ascii="Times New Roman" w:hAnsi="Times New Roman"/>
          <w:szCs w:val="24"/>
        </w:rPr>
        <w:t xml:space="preserve"> </w:t>
      </w:r>
      <w:r w:rsidR="00DA5BC8">
        <w:rPr>
          <w:rFonts w:ascii="Times New Roman" w:hAnsi="Times New Roman"/>
          <w:szCs w:val="24"/>
        </w:rPr>
        <w:t>sono nominativi</w:t>
      </w:r>
      <w:r>
        <w:rPr>
          <w:rFonts w:ascii="Times New Roman" w:hAnsi="Times New Roman"/>
          <w:szCs w:val="24"/>
        </w:rPr>
        <w:t xml:space="preserve"> e saranno assegnati</w:t>
      </w:r>
      <w:r w:rsidR="008D57AB">
        <w:rPr>
          <w:rFonts w:ascii="Times New Roman" w:hAnsi="Times New Roman"/>
          <w:szCs w:val="24"/>
        </w:rPr>
        <w:t xml:space="preserve"> direttamente al richiedente beneficiario, </w:t>
      </w:r>
      <w:r>
        <w:rPr>
          <w:rFonts w:ascii="Times New Roman" w:hAnsi="Times New Roman"/>
          <w:szCs w:val="24"/>
        </w:rPr>
        <w:t>il quale potrà utilizzarli</w:t>
      </w:r>
      <w:r w:rsidR="008D57AB">
        <w:rPr>
          <w:rFonts w:ascii="Times New Roman" w:hAnsi="Times New Roman"/>
          <w:szCs w:val="24"/>
        </w:rPr>
        <w:t xml:space="preserve"> mediante un meccanismo interattivo che gli consentirà di effettuare le transazioni negli esercizi commerciali che hanno aderito all’iniziativa, tramite l’esibizione del proprio codice fiscale e l’utilizzo di un </w:t>
      </w:r>
      <w:r w:rsidR="006B5F9B">
        <w:rPr>
          <w:rFonts w:ascii="Times New Roman" w:hAnsi="Times New Roman"/>
          <w:szCs w:val="24"/>
        </w:rPr>
        <w:t>“</w:t>
      </w:r>
      <w:r w:rsidR="008D57AB">
        <w:rPr>
          <w:rFonts w:ascii="Times New Roman" w:hAnsi="Times New Roman"/>
          <w:szCs w:val="24"/>
        </w:rPr>
        <w:t>codice PIN</w:t>
      </w:r>
      <w:r w:rsidR="006B5F9B">
        <w:rPr>
          <w:rFonts w:ascii="Times New Roman" w:hAnsi="Times New Roman"/>
          <w:szCs w:val="24"/>
        </w:rPr>
        <w:t>” opportunamente assegnato</w:t>
      </w:r>
      <w:r w:rsidR="006D688B">
        <w:rPr>
          <w:rFonts w:ascii="Times New Roman" w:hAnsi="Times New Roman"/>
          <w:szCs w:val="24"/>
        </w:rPr>
        <w:t xml:space="preserve"> e </w:t>
      </w:r>
      <w:r w:rsidR="006D688B" w:rsidRPr="00CB02E2">
        <w:rPr>
          <w:rFonts w:ascii="Times New Roman" w:hAnsi="Times New Roman"/>
          <w:szCs w:val="24"/>
          <w:u w:val="single"/>
        </w:rPr>
        <w:t>comunicato sul numero di cellulare indicato nella domanda</w:t>
      </w:r>
      <w:r w:rsidR="006B5F9B">
        <w:rPr>
          <w:rFonts w:ascii="Times New Roman" w:hAnsi="Times New Roman"/>
          <w:szCs w:val="24"/>
        </w:rPr>
        <w:t>.</w:t>
      </w:r>
    </w:p>
    <w:p w:rsidR="006B5F9B" w:rsidRDefault="006B5F9B" w:rsidP="00654415">
      <w:p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Gli operatori commerciali a loro volta potranno verificare in tempo reale, tramite apposita applicazione, i requisiti e la capienza del budget messo a disposizione dal Comune al beneficiario.</w:t>
      </w:r>
    </w:p>
    <w:p w:rsidR="00083E4E" w:rsidRDefault="00083E4E" w:rsidP="00654415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E84A75" w:rsidRDefault="00E84A75" w:rsidP="00654415">
      <w:pPr>
        <w:jc w:val="both"/>
        <w:outlineLvl w:val="0"/>
        <w:rPr>
          <w:rFonts w:ascii="Times New Roman" w:hAnsi="Times New Roman"/>
          <w:b/>
          <w:szCs w:val="24"/>
        </w:rPr>
      </w:pPr>
      <w:r w:rsidRPr="00E84A75">
        <w:rPr>
          <w:rFonts w:ascii="Times New Roman" w:hAnsi="Times New Roman"/>
          <w:b/>
          <w:szCs w:val="24"/>
        </w:rPr>
        <w:t xml:space="preserve">Modalità di presentazione della domanda </w:t>
      </w:r>
    </w:p>
    <w:p w:rsidR="00ED0923" w:rsidRDefault="005D428D" w:rsidP="0065441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047C73">
        <w:rPr>
          <w:rFonts w:ascii="Times New Roman" w:hAnsi="Times New Roman"/>
        </w:rPr>
        <w:t>La richiesta</w:t>
      </w:r>
      <w:r w:rsidR="00ED0923">
        <w:rPr>
          <w:rFonts w:ascii="Times New Roman" w:hAnsi="Times New Roman"/>
        </w:rPr>
        <w:t xml:space="preserve"> </w:t>
      </w:r>
      <w:r w:rsidRPr="00047C73">
        <w:rPr>
          <w:rFonts w:ascii="Times New Roman" w:hAnsi="Times New Roman"/>
        </w:rPr>
        <w:t>di accesso al beneficio</w:t>
      </w:r>
      <w:r w:rsidR="00ED0923">
        <w:rPr>
          <w:rFonts w:ascii="Times New Roman" w:hAnsi="Times New Roman"/>
        </w:rPr>
        <w:t>,</w:t>
      </w:r>
      <w:r w:rsidRPr="00047C73">
        <w:rPr>
          <w:rFonts w:ascii="Times New Roman" w:hAnsi="Times New Roman"/>
        </w:rPr>
        <w:t xml:space="preserve"> </w:t>
      </w:r>
      <w:r w:rsidR="00ED0923">
        <w:rPr>
          <w:rFonts w:ascii="Times New Roman" w:hAnsi="Times New Roman"/>
        </w:rPr>
        <w:t>al fine</w:t>
      </w:r>
      <w:r w:rsidR="00ED0923" w:rsidRPr="005D428D">
        <w:rPr>
          <w:rFonts w:ascii="Times New Roman" w:hAnsi="Times New Roman"/>
        </w:rPr>
        <w:t xml:space="preserve"> </w:t>
      </w:r>
      <w:r w:rsidR="00ED0923" w:rsidRPr="00047C73">
        <w:rPr>
          <w:rFonts w:ascii="Times New Roman" w:hAnsi="Times New Roman"/>
        </w:rPr>
        <w:t>di evitare che il cittadino si debba recare presso gli uffici del Comune per la consegna e la protocollazione della domanda</w:t>
      </w:r>
      <w:r w:rsidR="00ED0923">
        <w:rPr>
          <w:rFonts w:ascii="Times New Roman" w:hAnsi="Times New Roman"/>
        </w:rPr>
        <w:t>,</w:t>
      </w:r>
      <w:r w:rsidR="00ED0923" w:rsidRPr="005D428D">
        <w:rPr>
          <w:rFonts w:ascii="Times New Roman" w:hAnsi="Times New Roman"/>
        </w:rPr>
        <w:t xml:space="preserve"> deve essere compilata dettagliatamente in ogni sua </w:t>
      </w:r>
      <w:r w:rsidR="00A254B6">
        <w:rPr>
          <w:rFonts w:ascii="Times New Roman" w:hAnsi="Times New Roman"/>
        </w:rPr>
        <w:t>parte e</w:t>
      </w:r>
      <w:r w:rsidR="00ED0923" w:rsidRPr="005D428D">
        <w:rPr>
          <w:rFonts w:ascii="Times New Roman" w:hAnsi="Times New Roman"/>
        </w:rPr>
        <w:t xml:space="preserve"> corredata dalla copia del documento di identità del dichiarante in corso di validità</w:t>
      </w:r>
      <w:r w:rsidR="00083E4E">
        <w:rPr>
          <w:rFonts w:ascii="Times New Roman" w:hAnsi="Times New Roman"/>
        </w:rPr>
        <w:t xml:space="preserve"> e del codice fiscale</w:t>
      </w:r>
      <w:r w:rsidR="00ED0923" w:rsidRPr="005D428D">
        <w:rPr>
          <w:rFonts w:ascii="Times New Roman" w:hAnsi="Times New Roman"/>
        </w:rPr>
        <w:t>, esclusivamente</w:t>
      </w:r>
      <w:r w:rsidR="00ED0923">
        <w:rPr>
          <w:rFonts w:ascii="Times New Roman" w:hAnsi="Times New Roman"/>
        </w:rPr>
        <w:t xml:space="preserve"> online utilizzando il seguente link:</w:t>
      </w:r>
      <w:r w:rsidR="00ED0923" w:rsidRPr="005D428D">
        <w:rPr>
          <w:rFonts w:ascii="Times New Roman" w:hAnsi="Times New Roman"/>
        </w:rPr>
        <w:t xml:space="preserve"> </w:t>
      </w:r>
    </w:p>
    <w:p w:rsidR="00CB02E2" w:rsidRPr="00CB02E2" w:rsidRDefault="00CB02E2" w:rsidP="00CB02E2">
      <w:pPr>
        <w:pStyle w:val="Paragrafoelenco"/>
        <w:numPr>
          <w:ilvl w:val="1"/>
          <w:numId w:val="6"/>
        </w:numPr>
        <w:jc w:val="both"/>
        <w:rPr>
          <w:rFonts w:ascii="Times New Roman" w:hAnsi="Times New Roman"/>
        </w:rPr>
      </w:pPr>
      <w:hyperlink r:id="rId10" w:history="1">
        <w:r w:rsidRPr="00777B8E">
          <w:rPr>
            <w:rStyle w:val="Collegamentoipertestuale"/>
            <w:rFonts w:ascii="Times New Roman" w:hAnsi="Times New Roman"/>
          </w:rPr>
          <w:t>https://tricase.cartaspesa.it/modulo-richiesta-buoni-spesa/</w:t>
        </w:r>
      </w:hyperlink>
      <w:r>
        <w:rPr>
          <w:rFonts w:ascii="Times New Roman" w:hAnsi="Times New Roman"/>
        </w:rPr>
        <w:t xml:space="preserve"> </w:t>
      </w:r>
    </w:p>
    <w:p w:rsidR="00ED0923" w:rsidRDefault="00ED0923" w:rsidP="00654415">
      <w:pPr>
        <w:pStyle w:val="Paragrafoelenco"/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oppure accedendo dal link disponibile sul sito internet istituzionale dell’Ente: </w:t>
      </w:r>
      <w:hyperlink r:id="rId11" w:history="1">
        <w:r w:rsidRPr="00664314">
          <w:rPr>
            <w:rStyle w:val="Collegamentoipertestuale"/>
            <w:rFonts w:ascii="Times New Roman" w:hAnsi="Times New Roman"/>
          </w:rPr>
          <w:t>www.comune.tricase.le.it</w:t>
        </w:r>
      </w:hyperlink>
      <w:r>
        <w:rPr>
          <w:rFonts w:ascii="Times New Roman" w:hAnsi="Times New Roman"/>
        </w:rPr>
        <w:t>.</w:t>
      </w:r>
    </w:p>
    <w:p w:rsidR="00E506D1" w:rsidRPr="00F61905" w:rsidRDefault="00E506D1" w:rsidP="00E506D1">
      <w:pPr>
        <w:pStyle w:val="Paragrafoelenco"/>
        <w:ind w:left="1080"/>
        <w:jc w:val="both"/>
        <w:rPr>
          <w:rFonts w:ascii="Times New Roman" w:hAnsi="Times New Roman"/>
        </w:rPr>
      </w:pPr>
    </w:p>
    <w:p w:rsidR="00F61905" w:rsidRPr="00E506D1" w:rsidRDefault="005D428D" w:rsidP="0065441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E506D1">
        <w:rPr>
          <w:rFonts w:ascii="Times New Roman" w:hAnsi="Times New Roman"/>
          <w:i/>
        </w:rPr>
        <w:t>l’istanza</w:t>
      </w:r>
      <w:r w:rsidR="00F61905" w:rsidRPr="00E506D1">
        <w:rPr>
          <w:rFonts w:ascii="Times New Roman" w:hAnsi="Times New Roman"/>
          <w:i/>
        </w:rPr>
        <w:t>,</w:t>
      </w:r>
      <w:r w:rsidR="00ED0923" w:rsidRPr="00E506D1">
        <w:rPr>
          <w:rFonts w:ascii="Times New Roman" w:hAnsi="Times New Roman"/>
          <w:i/>
        </w:rPr>
        <w:t xml:space="preserve"> si può pr</w:t>
      </w:r>
      <w:r w:rsidR="005C78BB" w:rsidRPr="00E506D1">
        <w:rPr>
          <w:rFonts w:ascii="Times New Roman" w:hAnsi="Times New Roman"/>
          <w:i/>
        </w:rPr>
        <w:t>esentare a decorrere dal giorno</w:t>
      </w:r>
      <w:r w:rsidR="00CB02E2" w:rsidRPr="00E506D1">
        <w:rPr>
          <w:rFonts w:ascii="Times New Roman" w:hAnsi="Times New Roman"/>
          <w:i/>
        </w:rPr>
        <w:t xml:space="preserve"> mercoledì</w:t>
      </w:r>
      <w:r w:rsidR="006D688B" w:rsidRPr="00E506D1">
        <w:rPr>
          <w:rFonts w:ascii="Times New Roman" w:hAnsi="Times New Roman"/>
          <w:i/>
        </w:rPr>
        <w:t xml:space="preserve"> </w:t>
      </w:r>
      <w:r w:rsidR="00CB02E2" w:rsidRPr="00E506D1">
        <w:rPr>
          <w:rFonts w:ascii="Times New Roman" w:hAnsi="Times New Roman"/>
          <w:i/>
        </w:rPr>
        <w:t>16</w:t>
      </w:r>
      <w:r w:rsidR="005C78BB" w:rsidRPr="00E506D1">
        <w:rPr>
          <w:rFonts w:ascii="Times New Roman" w:hAnsi="Times New Roman"/>
          <w:i/>
        </w:rPr>
        <w:t>.12.2020</w:t>
      </w:r>
      <w:r w:rsidR="00CB02E2" w:rsidRPr="00E506D1">
        <w:rPr>
          <w:rFonts w:ascii="Times New Roman" w:hAnsi="Times New Roman"/>
          <w:i/>
        </w:rPr>
        <w:t xml:space="preserve"> ore 12.00</w:t>
      </w:r>
      <w:r w:rsidR="00DF4879" w:rsidRPr="00E506D1">
        <w:rPr>
          <w:rFonts w:ascii="Times New Roman" w:hAnsi="Times New Roman"/>
          <w:i/>
        </w:rPr>
        <w:t>;</w:t>
      </w:r>
    </w:p>
    <w:p w:rsidR="00E506D1" w:rsidRPr="00E506D1" w:rsidRDefault="00E506D1" w:rsidP="0065441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E506D1">
        <w:rPr>
          <w:rFonts w:ascii="Times New Roman" w:hAnsi="Times New Roman"/>
          <w:i/>
        </w:rPr>
        <w:t>le erogazioni dei buoni spesa avranno inizio a partire da Lunedì 21 dicembre 2020;</w:t>
      </w:r>
    </w:p>
    <w:p w:rsidR="00F61905" w:rsidRDefault="00ED0923" w:rsidP="0065441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 soli cittadini che non dispongono di competenze o strumenti informatici adeguati, ma </w:t>
      </w:r>
      <w:r w:rsidRPr="006D688B">
        <w:rPr>
          <w:rFonts w:ascii="Times New Roman" w:hAnsi="Times New Roman"/>
        </w:rPr>
        <w:t>anche in tutti i casi di nece</w:t>
      </w:r>
      <w:r w:rsidR="00654415" w:rsidRPr="006D688B">
        <w:rPr>
          <w:rFonts w:ascii="Times New Roman" w:hAnsi="Times New Roman"/>
        </w:rPr>
        <w:t>s</w:t>
      </w:r>
      <w:r w:rsidRPr="006D688B">
        <w:rPr>
          <w:rFonts w:ascii="Times New Roman" w:hAnsi="Times New Roman"/>
        </w:rPr>
        <w:t>sità, sarà</w:t>
      </w:r>
      <w:r w:rsidR="00A254B6" w:rsidRPr="006D688B">
        <w:rPr>
          <w:rFonts w:ascii="Times New Roman" w:hAnsi="Times New Roman"/>
        </w:rPr>
        <w:t xml:space="preserve"> possibile ricevere</w:t>
      </w:r>
      <w:r w:rsidRPr="006D688B">
        <w:rPr>
          <w:rFonts w:ascii="Times New Roman" w:hAnsi="Times New Roman"/>
        </w:rPr>
        <w:t xml:space="preserve"> chiarimenti</w:t>
      </w:r>
      <w:r w:rsidR="00DF4879" w:rsidRPr="006D688B">
        <w:rPr>
          <w:rFonts w:ascii="Times New Roman" w:hAnsi="Times New Roman"/>
          <w:szCs w:val="24"/>
        </w:rPr>
        <w:t xml:space="preserve"> e supporto per la compilazione della domanda</w:t>
      </w:r>
      <w:r w:rsidRPr="006D688B">
        <w:rPr>
          <w:rFonts w:ascii="Times New Roman" w:hAnsi="Times New Roman"/>
        </w:rPr>
        <w:t xml:space="preserve"> telefonando ai seguenti recapiti:</w:t>
      </w:r>
      <w:r w:rsidR="00006FFC" w:rsidRPr="006D688B">
        <w:rPr>
          <w:rFonts w:ascii="Times New Roman" w:hAnsi="Times New Roman"/>
        </w:rPr>
        <w:t xml:space="preserve"> 3347473514 e 3347425531</w:t>
      </w:r>
      <w:r w:rsidR="005C78BB">
        <w:rPr>
          <w:rFonts w:ascii="Times New Roman" w:hAnsi="Times New Roman"/>
        </w:rPr>
        <w:t xml:space="preserve"> nei giorni di martedì e giovedì dalle ore 17.00</w:t>
      </w:r>
      <w:r w:rsidRPr="006D688B">
        <w:rPr>
          <w:rFonts w:ascii="Times New Roman" w:hAnsi="Times New Roman"/>
        </w:rPr>
        <w:t xml:space="preserve"> alle ore</w:t>
      </w:r>
      <w:r w:rsidR="005C78BB">
        <w:rPr>
          <w:rFonts w:ascii="Times New Roman" w:hAnsi="Times New Roman"/>
        </w:rPr>
        <w:t xml:space="preserve"> 19.00</w:t>
      </w:r>
      <w:r w:rsidR="00AB6076">
        <w:rPr>
          <w:rFonts w:ascii="Times New Roman" w:hAnsi="Times New Roman"/>
        </w:rPr>
        <w:t>,</w:t>
      </w:r>
      <w:r w:rsidR="00745C9B">
        <w:rPr>
          <w:rFonts w:ascii="Times New Roman" w:hAnsi="Times New Roman"/>
        </w:rPr>
        <w:t xml:space="preserve"> sarà possibile, previo appuntamento ricevere assistenza in presenza,</w:t>
      </w:r>
      <w:r w:rsidR="00AB6076">
        <w:rPr>
          <w:rFonts w:ascii="Times New Roman" w:hAnsi="Times New Roman"/>
        </w:rPr>
        <w:t xml:space="preserve"> presso gli uffici della CARITAS, Piazza Cappuccini</w:t>
      </w:r>
      <w:r w:rsidRPr="006D688B">
        <w:rPr>
          <w:rFonts w:ascii="Times New Roman" w:hAnsi="Times New Roman"/>
        </w:rPr>
        <w:t>.</w:t>
      </w:r>
    </w:p>
    <w:p w:rsidR="00745C9B" w:rsidRPr="006D688B" w:rsidRDefault="00745C9B" w:rsidP="00745C9B">
      <w:pPr>
        <w:pStyle w:val="Paragrafoelenc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orari ed i giorni degli appuntamenti per assistenza potrebbero subire variazioni in base alle esigenze.</w:t>
      </w:r>
    </w:p>
    <w:p w:rsidR="00FC2696" w:rsidRDefault="00ED0923" w:rsidP="0065441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condizioni attestanti la situazione di grave disagio economico dei richiedenti sono dichiarate, contestualmente alla domanda di concessione del beneficio, in forma di autocertificazione ai sensi del DPR n. 445/2000.</w:t>
      </w:r>
    </w:p>
    <w:p w:rsidR="00745C9B" w:rsidRDefault="00745C9B" w:rsidP="0065441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745C9B">
        <w:rPr>
          <w:rFonts w:ascii="Times New Roman" w:hAnsi="Times New Roman"/>
          <w:u w:val="single"/>
        </w:rPr>
        <w:t xml:space="preserve">Si raccomanda di prestare particolare attenzione nella indicazione del </w:t>
      </w:r>
      <w:r w:rsidRPr="00745C9B">
        <w:rPr>
          <w:rFonts w:ascii="Times New Roman" w:hAnsi="Times New Roman"/>
          <w:b/>
          <w:u w:val="single"/>
        </w:rPr>
        <w:t>codice fiscale</w:t>
      </w:r>
      <w:r w:rsidRPr="00745C9B">
        <w:rPr>
          <w:rFonts w:ascii="Times New Roman" w:hAnsi="Times New Roman"/>
          <w:u w:val="single"/>
        </w:rPr>
        <w:t xml:space="preserve"> e del </w:t>
      </w:r>
      <w:r w:rsidRPr="00D55D62">
        <w:rPr>
          <w:rFonts w:ascii="Times New Roman" w:hAnsi="Times New Roman"/>
          <w:b/>
          <w:u w:val="single"/>
        </w:rPr>
        <w:t>numero di cellulare</w:t>
      </w:r>
      <w:r w:rsidRPr="00745C9B">
        <w:rPr>
          <w:rFonts w:ascii="Times New Roman" w:hAnsi="Times New Roman"/>
          <w:u w:val="single"/>
        </w:rPr>
        <w:t xml:space="preserve"> del beneficiario al quale verranno comunicate tutte le informazioni</w:t>
      </w:r>
      <w:r>
        <w:rPr>
          <w:rFonts w:ascii="Times New Roman" w:hAnsi="Times New Roman"/>
        </w:rPr>
        <w:t>.</w:t>
      </w:r>
    </w:p>
    <w:p w:rsidR="00FC2696" w:rsidRDefault="00FC2696" w:rsidP="00654415">
      <w:pPr>
        <w:pStyle w:val="Paragrafoelenco"/>
        <w:ind w:left="360"/>
        <w:jc w:val="both"/>
        <w:rPr>
          <w:rFonts w:ascii="Times New Roman" w:hAnsi="Times New Roman"/>
        </w:rPr>
      </w:pPr>
    </w:p>
    <w:p w:rsidR="00FC2696" w:rsidRDefault="005D428D" w:rsidP="00654415">
      <w:pPr>
        <w:jc w:val="both"/>
        <w:rPr>
          <w:rFonts w:ascii="Times New Roman" w:hAnsi="Times New Roman"/>
        </w:rPr>
      </w:pPr>
      <w:r w:rsidRPr="00FC2696">
        <w:rPr>
          <w:rFonts w:ascii="Times New Roman" w:hAnsi="Times New Roman"/>
          <w:b/>
          <w:bCs/>
        </w:rPr>
        <w:t>N.B.: L’istanza dovrà essere presentata da un solo componente del nucleo familiare e non potrà essere ripresentata</w:t>
      </w:r>
      <w:r w:rsidR="00006FFC">
        <w:rPr>
          <w:rFonts w:ascii="Times New Roman" w:hAnsi="Times New Roman"/>
          <w:b/>
          <w:bCs/>
        </w:rPr>
        <w:t xml:space="preserve"> per lo stesso bando</w:t>
      </w:r>
      <w:r w:rsidRPr="00FC2696">
        <w:rPr>
          <w:rFonts w:ascii="Times New Roman" w:hAnsi="Times New Roman"/>
          <w:b/>
          <w:bCs/>
        </w:rPr>
        <w:t>.</w:t>
      </w:r>
    </w:p>
    <w:p w:rsidR="00FC2696" w:rsidRDefault="00FC2696" w:rsidP="00654415">
      <w:pPr>
        <w:jc w:val="both"/>
        <w:rPr>
          <w:rFonts w:ascii="Times New Roman" w:hAnsi="Times New Roman"/>
        </w:rPr>
      </w:pPr>
    </w:p>
    <w:p w:rsidR="00FC2696" w:rsidRDefault="005D428D" w:rsidP="00654415">
      <w:pPr>
        <w:jc w:val="both"/>
        <w:rPr>
          <w:rFonts w:ascii="Times New Roman" w:hAnsi="Times New Roman"/>
        </w:rPr>
      </w:pPr>
      <w:r w:rsidRPr="00047C73">
        <w:rPr>
          <w:rFonts w:ascii="Times New Roman" w:hAnsi="Times New Roman"/>
        </w:rPr>
        <w:t>Le domande saranno esaminate a scorrimento dei richied</w:t>
      </w:r>
      <w:r w:rsidR="00F94ECB">
        <w:rPr>
          <w:rFonts w:ascii="Times New Roman" w:hAnsi="Times New Roman"/>
        </w:rPr>
        <w:t>enti aventi diritto, seguendo</w:t>
      </w:r>
      <w:r w:rsidRPr="00047C73">
        <w:rPr>
          <w:rFonts w:ascii="Times New Roman" w:hAnsi="Times New Roman"/>
        </w:rPr>
        <w:t xml:space="preserve"> </w:t>
      </w:r>
      <w:r w:rsidR="00006FFC">
        <w:rPr>
          <w:rFonts w:ascii="Times New Roman" w:hAnsi="Times New Roman"/>
        </w:rPr>
        <w:t>l’ordine cronologico di arrivo,</w:t>
      </w:r>
      <w:r w:rsidRPr="00047C73">
        <w:rPr>
          <w:rFonts w:ascii="Times New Roman" w:hAnsi="Times New Roman"/>
        </w:rPr>
        <w:t xml:space="preserve"> fino ad esaurimento delle spettanze o delle risorse comunque disponibili.</w:t>
      </w:r>
    </w:p>
    <w:p w:rsidR="00083E4E" w:rsidRDefault="00083E4E" w:rsidP="00654415">
      <w:pPr>
        <w:jc w:val="both"/>
        <w:rPr>
          <w:rFonts w:ascii="Times New Roman" w:hAnsi="Times New Roman"/>
        </w:rPr>
      </w:pPr>
    </w:p>
    <w:p w:rsidR="00083E4E" w:rsidRDefault="00083E4E" w:rsidP="006544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domande incomplete sia delle informazioni che dei documenti richiesti verranno valutate quando saranno acquisiti gli elementi mancanti.</w:t>
      </w:r>
    </w:p>
    <w:p w:rsidR="00FC2696" w:rsidRDefault="00FC2696" w:rsidP="00654415">
      <w:pPr>
        <w:jc w:val="both"/>
        <w:rPr>
          <w:rFonts w:ascii="Times New Roman" w:hAnsi="Times New Roman"/>
        </w:rPr>
      </w:pPr>
    </w:p>
    <w:p w:rsidR="00FC2696" w:rsidRDefault="005D428D" w:rsidP="00654415">
      <w:pPr>
        <w:jc w:val="both"/>
        <w:rPr>
          <w:rFonts w:ascii="Times New Roman" w:hAnsi="Times New Roman"/>
        </w:rPr>
      </w:pPr>
      <w:r w:rsidRPr="00047C73">
        <w:rPr>
          <w:rFonts w:ascii="Times New Roman" w:hAnsi="Times New Roman"/>
          <w:b/>
          <w:bCs/>
        </w:rPr>
        <w:t>Istruttoria della domanda</w:t>
      </w:r>
    </w:p>
    <w:p w:rsidR="00346619" w:rsidRPr="00FC2696" w:rsidRDefault="00346619" w:rsidP="00654415">
      <w:pPr>
        <w:jc w:val="both"/>
        <w:rPr>
          <w:rFonts w:ascii="Times New Roman" w:hAnsi="Times New Roman"/>
        </w:rPr>
      </w:pPr>
      <w:r w:rsidRPr="0031037E">
        <w:rPr>
          <w:rFonts w:ascii="Times New Roman" w:hAnsi="Times New Roman"/>
          <w:szCs w:val="24"/>
        </w:rPr>
        <w:t>L’Ufficio</w:t>
      </w:r>
      <w:r w:rsidR="00BD5843" w:rsidRPr="0031037E">
        <w:rPr>
          <w:rFonts w:ascii="Times New Roman" w:hAnsi="Times New Roman"/>
          <w:szCs w:val="24"/>
        </w:rPr>
        <w:t xml:space="preserve"> provvederà alla </w:t>
      </w:r>
      <w:r w:rsidR="00E84A75" w:rsidRPr="0031037E">
        <w:rPr>
          <w:rFonts w:ascii="Times New Roman" w:hAnsi="Times New Roman"/>
          <w:szCs w:val="24"/>
        </w:rPr>
        <w:t xml:space="preserve"> gesti</w:t>
      </w:r>
      <w:r w:rsidR="00BD5843" w:rsidRPr="0031037E">
        <w:rPr>
          <w:rFonts w:ascii="Times New Roman" w:hAnsi="Times New Roman"/>
          <w:szCs w:val="24"/>
        </w:rPr>
        <w:t>one</w:t>
      </w:r>
      <w:r w:rsidR="00E84A75" w:rsidRPr="0031037E">
        <w:rPr>
          <w:rFonts w:ascii="Times New Roman" w:hAnsi="Times New Roman"/>
          <w:szCs w:val="24"/>
        </w:rPr>
        <w:t xml:space="preserve"> delle domande </w:t>
      </w:r>
      <w:r w:rsidR="00BD5843" w:rsidRPr="0031037E">
        <w:rPr>
          <w:rFonts w:ascii="Times New Roman" w:hAnsi="Times New Roman"/>
          <w:szCs w:val="24"/>
        </w:rPr>
        <w:t>pervenute ed</w:t>
      </w:r>
      <w:r w:rsidR="00BD5843">
        <w:rPr>
          <w:rFonts w:ascii="Times New Roman" w:hAnsi="Times New Roman"/>
          <w:szCs w:val="24"/>
        </w:rPr>
        <w:t xml:space="preserve"> </w:t>
      </w:r>
      <w:r w:rsidR="00FF316E">
        <w:rPr>
          <w:rFonts w:ascii="Times New Roman" w:hAnsi="Times New Roman"/>
          <w:szCs w:val="24"/>
        </w:rPr>
        <w:t>alla</w:t>
      </w:r>
      <w:r w:rsidR="00E84A75" w:rsidRPr="00E84A75">
        <w:rPr>
          <w:rFonts w:ascii="Times New Roman" w:hAnsi="Times New Roman"/>
          <w:szCs w:val="24"/>
        </w:rPr>
        <w:t xml:space="preserve"> relativa </w:t>
      </w:r>
      <w:r w:rsidR="00BD5843">
        <w:rPr>
          <w:rFonts w:ascii="Times New Roman" w:hAnsi="Times New Roman"/>
          <w:szCs w:val="24"/>
        </w:rPr>
        <w:t>istruttoria sulla base di quanto auto</w:t>
      </w:r>
      <w:r w:rsidR="00C34224">
        <w:rPr>
          <w:rFonts w:ascii="Times New Roman" w:hAnsi="Times New Roman"/>
          <w:szCs w:val="24"/>
        </w:rPr>
        <w:t xml:space="preserve"> </w:t>
      </w:r>
      <w:r w:rsidR="00BD5843">
        <w:rPr>
          <w:rFonts w:ascii="Times New Roman" w:hAnsi="Times New Roman"/>
          <w:szCs w:val="24"/>
        </w:rPr>
        <w:t>dichiarato</w:t>
      </w:r>
      <w:r w:rsidR="00FF316E">
        <w:rPr>
          <w:rFonts w:ascii="Times New Roman" w:hAnsi="Times New Roman"/>
          <w:szCs w:val="24"/>
        </w:rPr>
        <w:t xml:space="preserve"> </w:t>
      </w:r>
      <w:r w:rsidR="00C34224">
        <w:rPr>
          <w:rFonts w:ascii="Times New Roman" w:hAnsi="Times New Roman"/>
          <w:szCs w:val="24"/>
        </w:rPr>
        <w:t>n</w:t>
      </w:r>
      <w:r w:rsidR="005C78BB">
        <w:rPr>
          <w:rFonts w:ascii="Times New Roman" w:hAnsi="Times New Roman"/>
          <w:szCs w:val="24"/>
        </w:rPr>
        <w:t>ella stessa domanda</w:t>
      </w:r>
      <w:r w:rsidR="0037414D">
        <w:rPr>
          <w:rFonts w:ascii="Times New Roman" w:hAnsi="Times New Roman"/>
          <w:szCs w:val="24"/>
        </w:rPr>
        <w:t>.</w:t>
      </w:r>
      <w:r w:rsidR="00E84A75" w:rsidRPr="00E84A75">
        <w:rPr>
          <w:rFonts w:ascii="Times New Roman" w:hAnsi="Times New Roman"/>
          <w:szCs w:val="24"/>
        </w:rPr>
        <w:t xml:space="preserve"> </w:t>
      </w:r>
    </w:p>
    <w:p w:rsidR="00A3259F" w:rsidRDefault="00A3259F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3A1A56" w:rsidRDefault="00FF316E" w:rsidP="00654415">
      <w:p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</w:t>
      </w:r>
      <w:r w:rsidR="00E84A75" w:rsidRPr="00E84A75">
        <w:rPr>
          <w:rFonts w:ascii="Times New Roman" w:hAnsi="Times New Roman"/>
          <w:szCs w:val="24"/>
        </w:rPr>
        <w:t xml:space="preserve">Cittadino </w:t>
      </w:r>
      <w:r w:rsidR="00346619">
        <w:rPr>
          <w:rFonts w:ascii="Times New Roman" w:hAnsi="Times New Roman"/>
          <w:szCs w:val="24"/>
        </w:rPr>
        <w:t>verrà informato</w:t>
      </w:r>
      <w:r w:rsidR="00745C9B">
        <w:rPr>
          <w:rFonts w:ascii="Times New Roman" w:hAnsi="Times New Roman"/>
          <w:szCs w:val="24"/>
        </w:rPr>
        <w:t xml:space="preserve"> tramite sms</w:t>
      </w:r>
      <w:r w:rsidR="00346619">
        <w:rPr>
          <w:rFonts w:ascii="Times New Roman" w:hAnsi="Times New Roman"/>
          <w:szCs w:val="24"/>
        </w:rPr>
        <w:t xml:space="preserve"> </w:t>
      </w:r>
      <w:r w:rsidR="00E84A75" w:rsidRPr="00E84A75">
        <w:rPr>
          <w:rFonts w:ascii="Times New Roman" w:hAnsi="Times New Roman"/>
          <w:szCs w:val="24"/>
        </w:rPr>
        <w:t xml:space="preserve">dell’esito </w:t>
      </w:r>
      <w:r>
        <w:rPr>
          <w:rFonts w:ascii="Times New Roman" w:hAnsi="Times New Roman"/>
          <w:szCs w:val="24"/>
        </w:rPr>
        <w:t>della richiesta</w:t>
      </w:r>
      <w:r w:rsidR="00E84A75" w:rsidRPr="00E84A75">
        <w:rPr>
          <w:rFonts w:ascii="Times New Roman" w:hAnsi="Times New Roman"/>
          <w:szCs w:val="24"/>
        </w:rPr>
        <w:t>.</w:t>
      </w:r>
    </w:p>
    <w:p w:rsidR="00606563" w:rsidRDefault="00606563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606563" w:rsidRDefault="00606563" w:rsidP="00654415">
      <w:pPr>
        <w:jc w:val="both"/>
        <w:outlineLvl w:val="0"/>
        <w:rPr>
          <w:rFonts w:ascii="Times New Roman" w:hAnsi="Times New Roman"/>
          <w:szCs w:val="24"/>
        </w:rPr>
      </w:pPr>
      <w:r w:rsidRPr="00006FFC">
        <w:rPr>
          <w:rFonts w:ascii="Times New Roman" w:hAnsi="Times New Roman"/>
          <w:szCs w:val="24"/>
          <w:u w:val="single"/>
        </w:rPr>
        <w:t>L’amministrazione si riserva la facoltà di disporre controlli su quanto dichiarato nelle autocertificazioni. In caso di falsa dichiarazione si procederà alla denuncia alle Autorità preposte  e al recupero del beneficio indebitamente percepito</w:t>
      </w:r>
      <w:r>
        <w:rPr>
          <w:rFonts w:ascii="Times New Roman" w:hAnsi="Times New Roman"/>
          <w:szCs w:val="24"/>
        </w:rPr>
        <w:t>.</w:t>
      </w:r>
    </w:p>
    <w:p w:rsidR="00C91165" w:rsidRDefault="00C91165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FC2A62" w:rsidRDefault="00E84A75" w:rsidP="00654415">
      <w:pPr>
        <w:jc w:val="both"/>
        <w:outlineLvl w:val="0"/>
        <w:rPr>
          <w:rFonts w:ascii="Times New Roman" w:hAnsi="Times New Roman"/>
          <w:szCs w:val="24"/>
        </w:rPr>
      </w:pPr>
      <w:r w:rsidRPr="00E84A75">
        <w:rPr>
          <w:rFonts w:ascii="Times New Roman" w:hAnsi="Times New Roman"/>
          <w:szCs w:val="24"/>
        </w:rPr>
        <w:t>Per even</w:t>
      </w:r>
      <w:r w:rsidR="00006FFC">
        <w:rPr>
          <w:rFonts w:ascii="Times New Roman" w:hAnsi="Times New Roman"/>
          <w:szCs w:val="24"/>
        </w:rPr>
        <w:t>tuali informazioni,</w:t>
      </w:r>
      <w:r w:rsidRPr="00E84A75">
        <w:rPr>
          <w:rFonts w:ascii="Times New Roman" w:hAnsi="Times New Roman"/>
          <w:szCs w:val="24"/>
        </w:rPr>
        <w:t xml:space="preserve"> </w:t>
      </w:r>
      <w:r w:rsidR="004A03D1">
        <w:rPr>
          <w:rFonts w:ascii="Times New Roman" w:hAnsi="Times New Roman"/>
          <w:szCs w:val="24"/>
        </w:rPr>
        <w:t>sono</w:t>
      </w:r>
      <w:r w:rsidRPr="00E84A75">
        <w:rPr>
          <w:rFonts w:ascii="Times New Roman" w:hAnsi="Times New Roman"/>
          <w:szCs w:val="24"/>
        </w:rPr>
        <w:t xml:space="preserve"> attiv</w:t>
      </w:r>
      <w:r w:rsidR="004A03D1">
        <w:rPr>
          <w:rFonts w:ascii="Times New Roman" w:hAnsi="Times New Roman"/>
          <w:szCs w:val="24"/>
        </w:rPr>
        <w:t>i</w:t>
      </w:r>
      <w:r w:rsidRPr="00E84A75">
        <w:rPr>
          <w:rFonts w:ascii="Times New Roman" w:hAnsi="Times New Roman"/>
          <w:szCs w:val="24"/>
        </w:rPr>
        <w:t xml:space="preserve">, dal </w:t>
      </w:r>
      <w:r w:rsidRPr="009872E4">
        <w:rPr>
          <w:rFonts w:ascii="Times New Roman" w:hAnsi="Times New Roman"/>
          <w:szCs w:val="24"/>
        </w:rPr>
        <w:t>lunedì al venerdì dalle 9:00 al</w:t>
      </w:r>
      <w:r w:rsidR="00BC4530" w:rsidRPr="009872E4">
        <w:rPr>
          <w:rFonts w:ascii="Times New Roman" w:hAnsi="Times New Roman"/>
          <w:szCs w:val="24"/>
        </w:rPr>
        <w:t>le 12:3</w:t>
      </w:r>
      <w:r w:rsidRPr="009872E4">
        <w:rPr>
          <w:rFonts w:ascii="Times New Roman" w:hAnsi="Times New Roman"/>
          <w:szCs w:val="24"/>
        </w:rPr>
        <w:t xml:space="preserve">0, i </w:t>
      </w:r>
      <w:r w:rsidR="004A03D1">
        <w:rPr>
          <w:rFonts w:ascii="Times New Roman" w:hAnsi="Times New Roman"/>
          <w:szCs w:val="24"/>
        </w:rPr>
        <w:t>numeri</w:t>
      </w:r>
      <w:r w:rsidR="00BC4530" w:rsidRPr="009872E4">
        <w:rPr>
          <w:rFonts w:ascii="Times New Roman" w:hAnsi="Times New Roman"/>
          <w:szCs w:val="24"/>
        </w:rPr>
        <w:t xml:space="preserve"> </w:t>
      </w:r>
      <w:r w:rsidR="009872E4">
        <w:rPr>
          <w:rFonts w:ascii="Times New Roman" w:hAnsi="Times New Roman"/>
          <w:szCs w:val="24"/>
        </w:rPr>
        <w:t>0833777</w:t>
      </w:r>
      <w:r w:rsidR="00BC4530" w:rsidRPr="009872E4">
        <w:rPr>
          <w:rFonts w:ascii="Times New Roman" w:hAnsi="Times New Roman"/>
          <w:szCs w:val="24"/>
        </w:rPr>
        <w:t>223</w:t>
      </w:r>
      <w:r w:rsidR="00FC2696">
        <w:rPr>
          <w:rFonts w:ascii="Times New Roman" w:hAnsi="Times New Roman"/>
          <w:szCs w:val="24"/>
        </w:rPr>
        <w:t xml:space="preserve"> – 0833777235</w:t>
      </w:r>
      <w:r w:rsidRPr="009872E4">
        <w:rPr>
          <w:rFonts w:ascii="Times New Roman" w:hAnsi="Times New Roman"/>
          <w:szCs w:val="24"/>
        </w:rPr>
        <w:t>.</w:t>
      </w:r>
    </w:p>
    <w:p w:rsidR="00533656" w:rsidRDefault="00533656" w:rsidP="00654415">
      <w:pPr>
        <w:jc w:val="both"/>
        <w:outlineLvl w:val="0"/>
        <w:rPr>
          <w:rFonts w:ascii="Times New Roman" w:hAnsi="Times New Roman"/>
          <w:szCs w:val="24"/>
        </w:rPr>
      </w:pPr>
    </w:p>
    <w:p w:rsidR="00533656" w:rsidRDefault="00533656" w:rsidP="00654415">
      <w:p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dati raccolti saranno trattati solo per le finalità indicate nel presente Avviso nel rispetto della normativa sulla privacy (Regolamento Europeo n. 679/2016).</w:t>
      </w:r>
    </w:p>
    <w:p w:rsidR="006B5F9B" w:rsidRPr="00E84A75" w:rsidRDefault="006B5F9B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B50590" w:rsidRPr="00E84A75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510FFA" w:rsidRPr="00E84A75" w:rsidRDefault="00B50590" w:rsidP="00FC2A62">
      <w:pPr>
        <w:pStyle w:val="msonormalcxspmediocxspultimo"/>
        <w:autoSpaceDE w:val="0"/>
        <w:autoSpaceDN w:val="0"/>
        <w:adjustRightInd w:val="0"/>
        <w:spacing w:before="0" w:beforeAutospacing="0" w:after="0"/>
        <w:ind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  <w:t xml:space="preserve">  Il Sindaco</w:t>
      </w:r>
    </w:p>
    <w:p w:rsidR="00B50590" w:rsidRPr="00E84A75" w:rsidRDefault="00B50590" w:rsidP="00B50590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  <w:r w:rsidRPr="00E84A75">
        <w:t xml:space="preserve">       </w:t>
      </w:r>
      <w:r w:rsidR="00FC2A62" w:rsidRPr="00E84A75">
        <w:tab/>
        <w:t xml:space="preserve">       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="006B5F9B">
        <w:t xml:space="preserve">       Antonio De Donno</w:t>
      </w:r>
    </w:p>
    <w:sectPr w:rsidR="00B50590" w:rsidRPr="00E84A75" w:rsidSect="00E9564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DF" w:rsidRDefault="00D412DF" w:rsidP="00BB6127">
      <w:r>
        <w:separator/>
      </w:r>
    </w:p>
  </w:endnote>
  <w:endnote w:type="continuationSeparator" w:id="1">
    <w:p w:rsidR="00D412DF" w:rsidRDefault="00D412DF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ED0923" w:rsidRDefault="00B20BE0">
        <w:pPr>
          <w:pStyle w:val="Pidipagina"/>
          <w:jc w:val="center"/>
        </w:pPr>
        <w:fldSimple w:instr=" PAGE   \* MERGEFORMAT ">
          <w:r w:rsidR="00E506D1">
            <w:rPr>
              <w:noProof/>
            </w:rPr>
            <w:t>2</w:t>
          </w:r>
        </w:fldSimple>
      </w:p>
    </w:sdtContent>
  </w:sdt>
  <w:p w:rsidR="00ED0923" w:rsidRPr="00B320FA" w:rsidRDefault="00ED0923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DF" w:rsidRDefault="00D412DF" w:rsidP="00BB6127">
      <w:r>
        <w:separator/>
      </w:r>
    </w:p>
  </w:footnote>
  <w:footnote w:type="continuationSeparator" w:id="1">
    <w:p w:rsidR="00D412DF" w:rsidRDefault="00D412DF" w:rsidP="00BB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F5"/>
    <w:multiLevelType w:val="hybridMultilevel"/>
    <w:tmpl w:val="8A38E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45179"/>
    <w:multiLevelType w:val="hybridMultilevel"/>
    <w:tmpl w:val="CB1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526BB"/>
    <w:multiLevelType w:val="hybridMultilevel"/>
    <w:tmpl w:val="77080016"/>
    <w:lvl w:ilvl="0" w:tplc="C964BC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35961"/>
    <w:multiLevelType w:val="hybridMultilevel"/>
    <w:tmpl w:val="39141D90"/>
    <w:lvl w:ilvl="0" w:tplc="3710C20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06FFC"/>
    <w:rsid w:val="0002672F"/>
    <w:rsid w:val="0004281A"/>
    <w:rsid w:val="00073889"/>
    <w:rsid w:val="00075667"/>
    <w:rsid w:val="00083E4E"/>
    <w:rsid w:val="000A2B2F"/>
    <w:rsid w:val="000A34A8"/>
    <w:rsid w:val="000B3933"/>
    <w:rsid w:val="000C4204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D61C3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847A6"/>
    <w:rsid w:val="00291E3D"/>
    <w:rsid w:val="002A0B98"/>
    <w:rsid w:val="002B6CBB"/>
    <w:rsid w:val="002D278B"/>
    <w:rsid w:val="002E03DA"/>
    <w:rsid w:val="002E36DD"/>
    <w:rsid w:val="002F2ABA"/>
    <w:rsid w:val="0031037E"/>
    <w:rsid w:val="00325D7C"/>
    <w:rsid w:val="00331A05"/>
    <w:rsid w:val="00346619"/>
    <w:rsid w:val="00360E5A"/>
    <w:rsid w:val="0037414D"/>
    <w:rsid w:val="0037479E"/>
    <w:rsid w:val="003809FC"/>
    <w:rsid w:val="00383E48"/>
    <w:rsid w:val="00394472"/>
    <w:rsid w:val="003A0356"/>
    <w:rsid w:val="003A1A56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85B8B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4194"/>
    <w:rsid w:val="00524FFF"/>
    <w:rsid w:val="00533656"/>
    <w:rsid w:val="00533982"/>
    <w:rsid w:val="00543A76"/>
    <w:rsid w:val="00544813"/>
    <w:rsid w:val="00577559"/>
    <w:rsid w:val="00593682"/>
    <w:rsid w:val="00597815"/>
    <w:rsid w:val="005B34C1"/>
    <w:rsid w:val="005B449E"/>
    <w:rsid w:val="005C78BB"/>
    <w:rsid w:val="005D428D"/>
    <w:rsid w:val="005D6238"/>
    <w:rsid w:val="005D7C84"/>
    <w:rsid w:val="005F5E17"/>
    <w:rsid w:val="00604B1C"/>
    <w:rsid w:val="00606563"/>
    <w:rsid w:val="00630797"/>
    <w:rsid w:val="00631344"/>
    <w:rsid w:val="00632902"/>
    <w:rsid w:val="00632C9B"/>
    <w:rsid w:val="00636EA8"/>
    <w:rsid w:val="00654415"/>
    <w:rsid w:val="00671C1E"/>
    <w:rsid w:val="006A7102"/>
    <w:rsid w:val="006B5F9B"/>
    <w:rsid w:val="006C32E7"/>
    <w:rsid w:val="006C6755"/>
    <w:rsid w:val="006D5F9D"/>
    <w:rsid w:val="006D688B"/>
    <w:rsid w:val="006E136F"/>
    <w:rsid w:val="006E3707"/>
    <w:rsid w:val="006F1C5E"/>
    <w:rsid w:val="0070642B"/>
    <w:rsid w:val="00717443"/>
    <w:rsid w:val="00720CA8"/>
    <w:rsid w:val="00731C18"/>
    <w:rsid w:val="00745C9B"/>
    <w:rsid w:val="0077740D"/>
    <w:rsid w:val="00781AA5"/>
    <w:rsid w:val="007840AC"/>
    <w:rsid w:val="00786345"/>
    <w:rsid w:val="00786C67"/>
    <w:rsid w:val="007A5029"/>
    <w:rsid w:val="007C7653"/>
    <w:rsid w:val="007D1228"/>
    <w:rsid w:val="007E6EA4"/>
    <w:rsid w:val="0082660C"/>
    <w:rsid w:val="008363E8"/>
    <w:rsid w:val="00840C5B"/>
    <w:rsid w:val="008835DC"/>
    <w:rsid w:val="00886190"/>
    <w:rsid w:val="008A70E1"/>
    <w:rsid w:val="008C2798"/>
    <w:rsid w:val="008C35FF"/>
    <w:rsid w:val="008D57AB"/>
    <w:rsid w:val="008D63CA"/>
    <w:rsid w:val="008E0691"/>
    <w:rsid w:val="008E5DC6"/>
    <w:rsid w:val="008F25D1"/>
    <w:rsid w:val="00910022"/>
    <w:rsid w:val="00912A8D"/>
    <w:rsid w:val="00941E5C"/>
    <w:rsid w:val="00960A3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20661"/>
    <w:rsid w:val="00A254B6"/>
    <w:rsid w:val="00A3172D"/>
    <w:rsid w:val="00A31C58"/>
    <w:rsid w:val="00A3259F"/>
    <w:rsid w:val="00A352FB"/>
    <w:rsid w:val="00A77AC3"/>
    <w:rsid w:val="00A95DA8"/>
    <w:rsid w:val="00AB6076"/>
    <w:rsid w:val="00AC466D"/>
    <w:rsid w:val="00AC61B5"/>
    <w:rsid w:val="00AE5AEC"/>
    <w:rsid w:val="00AF2C04"/>
    <w:rsid w:val="00B0334C"/>
    <w:rsid w:val="00B20BE0"/>
    <w:rsid w:val="00B320FA"/>
    <w:rsid w:val="00B36D50"/>
    <w:rsid w:val="00B479BF"/>
    <w:rsid w:val="00B50590"/>
    <w:rsid w:val="00B51DF0"/>
    <w:rsid w:val="00B66666"/>
    <w:rsid w:val="00B73A2E"/>
    <w:rsid w:val="00B746FD"/>
    <w:rsid w:val="00B879A6"/>
    <w:rsid w:val="00B9199A"/>
    <w:rsid w:val="00BA00AC"/>
    <w:rsid w:val="00BA3222"/>
    <w:rsid w:val="00BB6127"/>
    <w:rsid w:val="00BC4530"/>
    <w:rsid w:val="00BD5843"/>
    <w:rsid w:val="00BE6E73"/>
    <w:rsid w:val="00BE72DB"/>
    <w:rsid w:val="00C106BC"/>
    <w:rsid w:val="00C21402"/>
    <w:rsid w:val="00C23CBF"/>
    <w:rsid w:val="00C34224"/>
    <w:rsid w:val="00C44D09"/>
    <w:rsid w:val="00C4634E"/>
    <w:rsid w:val="00C47EB8"/>
    <w:rsid w:val="00C91165"/>
    <w:rsid w:val="00C9406A"/>
    <w:rsid w:val="00CB02E2"/>
    <w:rsid w:val="00CC0291"/>
    <w:rsid w:val="00CC6D1C"/>
    <w:rsid w:val="00CD6FF2"/>
    <w:rsid w:val="00CD76F9"/>
    <w:rsid w:val="00CE4322"/>
    <w:rsid w:val="00CF0178"/>
    <w:rsid w:val="00D012C5"/>
    <w:rsid w:val="00D412DF"/>
    <w:rsid w:val="00D456D1"/>
    <w:rsid w:val="00D54402"/>
    <w:rsid w:val="00D55D62"/>
    <w:rsid w:val="00D65902"/>
    <w:rsid w:val="00DA0B62"/>
    <w:rsid w:val="00DA1C2E"/>
    <w:rsid w:val="00DA5BC8"/>
    <w:rsid w:val="00DB141B"/>
    <w:rsid w:val="00DB56A9"/>
    <w:rsid w:val="00DC5519"/>
    <w:rsid w:val="00DF4879"/>
    <w:rsid w:val="00E02E68"/>
    <w:rsid w:val="00E15F28"/>
    <w:rsid w:val="00E22D4D"/>
    <w:rsid w:val="00E24B04"/>
    <w:rsid w:val="00E41705"/>
    <w:rsid w:val="00E42A0D"/>
    <w:rsid w:val="00E45083"/>
    <w:rsid w:val="00E506D1"/>
    <w:rsid w:val="00E5440E"/>
    <w:rsid w:val="00E749FD"/>
    <w:rsid w:val="00E84A75"/>
    <w:rsid w:val="00E948EE"/>
    <w:rsid w:val="00E95641"/>
    <w:rsid w:val="00EA2810"/>
    <w:rsid w:val="00EB44FD"/>
    <w:rsid w:val="00EC5F1C"/>
    <w:rsid w:val="00EC644D"/>
    <w:rsid w:val="00EC7EB8"/>
    <w:rsid w:val="00ED0923"/>
    <w:rsid w:val="00EE5F3F"/>
    <w:rsid w:val="00EF387F"/>
    <w:rsid w:val="00EF5E93"/>
    <w:rsid w:val="00F14FDC"/>
    <w:rsid w:val="00F16523"/>
    <w:rsid w:val="00F61905"/>
    <w:rsid w:val="00F634D5"/>
    <w:rsid w:val="00F65B22"/>
    <w:rsid w:val="00F72B8B"/>
    <w:rsid w:val="00F73283"/>
    <w:rsid w:val="00F837CC"/>
    <w:rsid w:val="00F87034"/>
    <w:rsid w:val="00F87E85"/>
    <w:rsid w:val="00F94ECB"/>
    <w:rsid w:val="00FA00E5"/>
    <w:rsid w:val="00FB13A0"/>
    <w:rsid w:val="00FB30BC"/>
    <w:rsid w:val="00FB53FC"/>
    <w:rsid w:val="00FC1CA5"/>
    <w:rsid w:val="00FC2696"/>
    <w:rsid w:val="00FC2A62"/>
    <w:rsid w:val="00FC5999"/>
    <w:rsid w:val="00FC6164"/>
    <w:rsid w:val="00FD0B3C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tricase.l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icase.cartaspesa.it/modulo-richiesta-buoni-spe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tricase.l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E8A-3DCB-4A12-80A4-9779B64A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23</cp:revision>
  <cp:lastPrinted>2020-12-10T15:00:00Z</cp:lastPrinted>
  <dcterms:created xsi:type="dcterms:W3CDTF">2020-12-07T10:15:00Z</dcterms:created>
  <dcterms:modified xsi:type="dcterms:W3CDTF">2020-12-15T07:59:00Z</dcterms:modified>
</cp:coreProperties>
</file>