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16" w:rsidRPr="002D3116" w:rsidRDefault="002D3116" w:rsidP="002D3116">
      <w:pPr>
        <w:pStyle w:val="Titolo1"/>
        <w:spacing w:line="276" w:lineRule="auto"/>
        <w:ind w:left="0"/>
        <w:jc w:val="center"/>
        <w:rPr>
          <w:rFonts w:cs="Arial"/>
          <w:smallCaps/>
          <w:sz w:val="52"/>
          <w:szCs w:val="52"/>
        </w:rPr>
      </w:pPr>
      <w:r w:rsidRPr="008025E4">
        <w:rPr>
          <w:rFonts w:cs="Arial"/>
          <w:smallCaps/>
          <w:sz w:val="52"/>
          <w:szCs w:val="52"/>
        </w:rPr>
        <w:t>Comune di Tricase</w:t>
      </w:r>
    </w:p>
    <w:p w:rsidR="0084751E" w:rsidRPr="002D3116" w:rsidRDefault="002D3116" w:rsidP="002D3116">
      <w:pPr>
        <w:pStyle w:val="Testonormale"/>
        <w:ind w:right="318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2D3116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695325" cy="1009650"/>
            <wp:effectExtent l="19050" t="0" r="9525" b="0"/>
            <wp:docPr id="2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116" w:rsidRDefault="002D3116" w:rsidP="001357E8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Provincia di Lecce</w:t>
      </w:r>
    </w:p>
    <w:p w:rsidR="002D3116" w:rsidRDefault="002D3116" w:rsidP="002D31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C.F.: 81000410753</w:t>
      </w:r>
    </w:p>
    <w:p w:rsidR="002D3116" w:rsidRDefault="002D3116" w:rsidP="002D31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Piazza Pisanelli - 73039 Tricase</w:t>
      </w:r>
    </w:p>
    <w:p w:rsidR="002D3116" w:rsidRDefault="002D3116" w:rsidP="002D31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Servizio socio culturali</w:t>
      </w:r>
    </w:p>
    <w:p w:rsidR="00F17599" w:rsidRDefault="00F17599" w:rsidP="00B67C0A">
      <w:pPr>
        <w:pStyle w:val="Testonormale"/>
        <w:ind w:right="318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84751E" w:rsidRPr="0084751E" w:rsidRDefault="0084751E" w:rsidP="00B67C0A">
      <w:pPr>
        <w:pStyle w:val="Testonormale"/>
        <w:ind w:right="318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84751E">
        <w:rPr>
          <w:rFonts w:ascii="Times New Roman" w:eastAsia="MS Mincho" w:hAnsi="Times New Roman" w:cs="Times New Roman"/>
          <w:b/>
          <w:sz w:val="22"/>
          <w:szCs w:val="22"/>
        </w:rPr>
        <w:t>AVVISO PUBBLICO</w:t>
      </w:r>
    </w:p>
    <w:p w:rsidR="0084751E" w:rsidRPr="004A24B4" w:rsidRDefault="0084751E" w:rsidP="00B67C0A">
      <w:pPr>
        <w:pStyle w:val="Testonormale"/>
        <w:ind w:right="318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F17599" w:rsidRDefault="00F17599" w:rsidP="00B67C0A">
      <w:pPr>
        <w:pStyle w:val="Testonormale"/>
        <w:ind w:right="318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4A24B4">
        <w:rPr>
          <w:rFonts w:ascii="Times New Roman" w:eastAsia="MS Mincho" w:hAnsi="Times New Roman" w:cs="Times New Roman"/>
          <w:b/>
          <w:bCs/>
          <w:sz w:val="22"/>
          <w:szCs w:val="22"/>
        </w:rPr>
        <w:t>IL RESPONSABILE DEL SERVIZIO</w:t>
      </w:r>
    </w:p>
    <w:p w:rsidR="0084751E" w:rsidRPr="004A24B4" w:rsidRDefault="0084751E" w:rsidP="00B67C0A">
      <w:pPr>
        <w:pStyle w:val="Testonormale"/>
        <w:ind w:right="318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>RENDE NOTO</w:t>
      </w:r>
    </w:p>
    <w:p w:rsidR="00B02FC6" w:rsidRDefault="00B02FC6" w:rsidP="00B02FC6">
      <w:pPr>
        <w:pStyle w:val="FR2"/>
        <w:spacing w:before="0" w:line="240" w:lineRule="auto"/>
        <w:jc w:val="center"/>
        <w:rPr>
          <w:rFonts w:ascii="Times New Roman" w:hAnsi="Times New Roman" w:cs="Times New Roman"/>
        </w:rPr>
      </w:pPr>
    </w:p>
    <w:p w:rsidR="006167EF" w:rsidRDefault="00B02FC6" w:rsidP="006167EF">
      <w:pPr>
        <w:pStyle w:val="FR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0" w:line="25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</w:t>
      </w:r>
      <w:r w:rsidR="00A23B39">
        <w:rPr>
          <w:rFonts w:ascii="Times New Roman" w:hAnsi="Times New Roman" w:cs="Times New Roman"/>
        </w:rPr>
        <w:t>DO DI CONCORSO – COMPETENZA 2019</w:t>
      </w:r>
      <w:r>
        <w:rPr>
          <w:rFonts w:ascii="Times New Roman" w:hAnsi="Times New Roman" w:cs="Times New Roman"/>
        </w:rPr>
        <w:t xml:space="preserve"> </w:t>
      </w:r>
      <w:r w:rsidR="006167E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PER L’ASSEGNAZIONE</w:t>
      </w:r>
    </w:p>
    <w:p w:rsidR="006167EF" w:rsidRDefault="00B02FC6" w:rsidP="006167EF">
      <w:pPr>
        <w:pStyle w:val="FR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0" w:line="25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CONTRIBUTI AD INTEGRAZIONE DEI CANONI DI LOCAZIONE</w:t>
      </w:r>
    </w:p>
    <w:p w:rsidR="00B02FC6" w:rsidRDefault="00B02FC6" w:rsidP="006167EF">
      <w:pPr>
        <w:pStyle w:val="FR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0" w:line="25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LE ABITAZIONI AI SENSI DELL’ART.11 DELLA LEGGE 9 DICEMBRE 1998 N.</w:t>
      </w:r>
      <w:r w:rsidR="00E544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431.</w:t>
      </w:r>
    </w:p>
    <w:p w:rsidR="00B02FC6" w:rsidRDefault="00B02FC6" w:rsidP="00B02FC6">
      <w:pPr>
        <w:pStyle w:val="FR2"/>
        <w:spacing w:before="0" w:line="240" w:lineRule="auto"/>
        <w:jc w:val="center"/>
        <w:rPr>
          <w:rFonts w:ascii="Times New Roman" w:hAnsi="Times New Roman" w:cs="Times New Roman"/>
        </w:rPr>
      </w:pPr>
    </w:p>
    <w:p w:rsidR="00B02FC6" w:rsidRDefault="00B02FC6" w:rsidP="00B02FC6">
      <w:pPr>
        <w:pStyle w:val="FR2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 RENDE NOTO</w:t>
      </w:r>
    </w:p>
    <w:p w:rsidR="00B02FC6" w:rsidRDefault="00B02FC6" w:rsidP="00B02FC6">
      <w:pPr>
        <w:pStyle w:val="FR2"/>
        <w:spacing w:before="0" w:line="240" w:lineRule="auto"/>
        <w:jc w:val="center"/>
        <w:rPr>
          <w:rFonts w:ascii="Times New Roman" w:hAnsi="Times New Roman" w:cs="Times New Roman"/>
        </w:rPr>
      </w:pPr>
    </w:p>
    <w:p w:rsidR="00B02FC6" w:rsidRDefault="00B02FC6" w:rsidP="00E544DD">
      <w:pPr>
        <w:jc w:val="both"/>
      </w:pPr>
      <w:r>
        <w:t xml:space="preserve">In esecuzione della Deliberazione di </w:t>
      </w:r>
      <w:r w:rsidR="00E544DD">
        <w:rPr>
          <w:b/>
        </w:rPr>
        <w:t>Giunta Regionale n. 1724 del 22/10</w:t>
      </w:r>
      <w:r>
        <w:rPr>
          <w:b/>
        </w:rPr>
        <w:t>/20</w:t>
      </w:r>
      <w:r w:rsidR="00E544DD">
        <w:rPr>
          <w:b/>
        </w:rPr>
        <w:t>20</w:t>
      </w:r>
      <w:r>
        <w:t xml:space="preserve"> sono aperti i termini per la partecipazione al Bando Pubblico di concorso al fine dell'assegnazione di contributi integrativi per il sostegno all'accesso alle abitazioni in locazione ai sensi dell'art.11 della legge 9.12.1998 n.</w:t>
      </w:r>
      <w:r w:rsidR="00E544DD">
        <w:t xml:space="preserve"> 431 relativi all’anno 2019</w:t>
      </w:r>
      <w:r>
        <w:t>.</w:t>
      </w:r>
    </w:p>
    <w:p w:rsidR="00B02FC6" w:rsidRDefault="00B02FC6" w:rsidP="00B02FC6"/>
    <w:p w:rsidR="00B02FC6" w:rsidRDefault="00B02FC6" w:rsidP="00B02FC6">
      <w:pPr>
        <w:jc w:val="center"/>
        <w:rPr>
          <w:b/>
          <w:bCs/>
        </w:rPr>
      </w:pPr>
      <w:r>
        <w:rPr>
          <w:b/>
          <w:bCs/>
        </w:rPr>
        <w:t xml:space="preserve">REQUISITI PER </w:t>
      </w:r>
      <w:r w:rsidR="00E544DD">
        <w:rPr>
          <w:b/>
          <w:bCs/>
        </w:rPr>
        <w:t>L’</w:t>
      </w:r>
      <w:r>
        <w:rPr>
          <w:b/>
          <w:bCs/>
        </w:rPr>
        <w:t>AMMISSIONE AL CONCORSO</w:t>
      </w:r>
    </w:p>
    <w:p w:rsidR="00B02FC6" w:rsidRDefault="00B02FC6" w:rsidP="00B02FC6">
      <w:pPr>
        <w:jc w:val="center"/>
      </w:pPr>
    </w:p>
    <w:p w:rsidR="00B02FC6" w:rsidRDefault="00B02FC6" w:rsidP="00B02FC6">
      <w:r>
        <w:t>Per la partecipazione al concorso, il richiedente deve possedere i seguenti requisiti:</w:t>
      </w:r>
    </w:p>
    <w:p w:rsidR="00B02FC6" w:rsidRPr="000D32CB" w:rsidRDefault="00B02FC6" w:rsidP="00B02FC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284"/>
        <w:jc w:val="both"/>
      </w:pPr>
      <w:r>
        <w:t>REDDITO COMPLESSIVO del nucle</w:t>
      </w:r>
      <w:r w:rsidR="00E544DD">
        <w:t>o famigliare conseguito nel 2019</w:t>
      </w:r>
      <w:r>
        <w:t xml:space="preserve"> non superio</w:t>
      </w:r>
      <w:r w:rsidR="00E544DD">
        <w:t xml:space="preserve">re all'importo </w:t>
      </w:r>
      <w:r w:rsidR="00E544DD" w:rsidRPr="000D32CB">
        <w:t>di Euro 13.338,26</w:t>
      </w:r>
      <w:r w:rsidR="00536DA5" w:rsidRPr="000D32CB">
        <w:t xml:space="preserve"> (Fascia a))</w:t>
      </w:r>
      <w:r w:rsidRPr="000D32CB">
        <w:t>;</w:t>
      </w:r>
    </w:p>
    <w:p w:rsidR="00B02FC6" w:rsidRDefault="00B02FC6" w:rsidP="00B02FC6">
      <w:pPr>
        <w:ind w:left="567" w:hanging="284"/>
        <w:rPr>
          <w:b/>
        </w:rPr>
      </w:pPr>
      <w:r>
        <w:rPr>
          <w:b/>
        </w:rPr>
        <w:t>Oppure</w:t>
      </w:r>
    </w:p>
    <w:p w:rsidR="00B02FC6" w:rsidRPr="000D32CB" w:rsidRDefault="00B02FC6" w:rsidP="00B02FC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284"/>
        <w:jc w:val="both"/>
      </w:pPr>
      <w:r>
        <w:t>REDDITO COMPLESSIVO del nucle</w:t>
      </w:r>
      <w:r w:rsidR="00E544DD">
        <w:t>o famigliare conseguito nel 2019</w:t>
      </w:r>
      <w:r>
        <w:t xml:space="preserve"> </w:t>
      </w:r>
      <w:r>
        <w:rPr>
          <w:i/>
        </w:rPr>
        <w:t>(il reddito di riferimento è quello definito dall’art.3, comma 1 lettera e della L.R.</w:t>
      </w:r>
      <w:r w:rsidR="00B8456F">
        <w:rPr>
          <w:i/>
        </w:rPr>
        <w:t xml:space="preserve"> </w:t>
      </w:r>
      <w:r>
        <w:rPr>
          <w:i/>
        </w:rPr>
        <w:t>n.</w:t>
      </w:r>
      <w:r w:rsidR="00B8456F">
        <w:rPr>
          <w:i/>
        </w:rPr>
        <w:t xml:space="preserve"> </w:t>
      </w:r>
      <w:r>
        <w:rPr>
          <w:i/>
        </w:rPr>
        <w:t>10/2014 con le riduzioni previste dalla legge 457/78 art. 21 e successive modificazioni ed integrazioni)</w:t>
      </w:r>
      <w:r>
        <w:t xml:space="preserve">, non superiore all'importo </w:t>
      </w:r>
      <w:r w:rsidRPr="000D32CB">
        <w:t>di Euro 15.250,00</w:t>
      </w:r>
      <w:r w:rsidR="00536DA5" w:rsidRPr="000D32CB">
        <w:t xml:space="preserve"> (Fascia b))</w:t>
      </w:r>
      <w:r w:rsidRPr="000D32CB">
        <w:t xml:space="preserve">; </w:t>
      </w:r>
    </w:p>
    <w:p w:rsidR="00B02FC6" w:rsidRDefault="00B02FC6" w:rsidP="00B02FC6">
      <w:pPr>
        <w:ind w:left="283"/>
        <w:rPr>
          <w:b/>
        </w:rPr>
      </w:pPr>
      <w:r>
        <w:rPr>
          <w:b/>
        </w:rPr>
        <w:t>Inoltre:</w:t>
      </w:r>
    </w:p>
    <w:p w:rsidR="00B02FC6" w:rsidRDefault="00B02FC6" w:rsidP="00B02FC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284"/>
        <w:jc w:val="both"/>
      </w:pPr>
      <w:r>
        <w:t>Cittadinanza italiana;</w:t>
      </w:r>
    </w:p>
    <w:p w:rsidR="00B02FC6" w:rsidRDefault="00B02FC6" w:rsidP="00B02FC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284"/>
        <w:jc w:val="both"/>
      </w:pPr>
      <w:r>
        <w:t>Cittadinanza in uno Stato appartenente all'Unione Europea purché in possesso di Attestazione anagrafica di cittadino dell’Unione, ai sensi del D.Lgs. n.30 del 06/02/2007;</w:t>
      </w:r>
    </w:p>
    <w:p w:rsidR="00B02FC6" w:rsidRDefault="00B02FC6" w:rsidP="00B02FC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284"/>
        <w:jc w:val="both"/>
      </w:pPr>
      <w:r>
        <w:t>Cittadinanza in uno Stato non appartenente all'Unione Europea purché in possesso di titolo di soggiorno in corso di valido dal 2018 ad oggi;</w:t>
      </w:r>
    </w:p>
    <w:p w:rsidR="00B02FC6" w:rsidRDefault="00B02FC6" w:rsidP="00B02FC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284"/>
        <w:jc w:val="both"/>
      </w:pPr>
      <w:r>
        <w:t xml:space="preserve">Residenza nel Comune di </w:t>
      </w:r>
      <w:r w:rsidR="002D3116">
        <w:rPr>
          <w:b/>
          <w:bCs/>
        </w:rPr>
        <w:t>Tricase</w:t>
      </w:r>
      <w:r>
        <w:t xml:space="preserve"> nell’immobile, condotto in locazione come abitazione principale, per il quale si richiede il contributo;</w:t>
      </w:r>
    </w:p>
    <w:p w:rsidR="00B02FC6" w:rsidRDefault="00B02FC6" w:rsidP="00B02FC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284"/>
        <w:jc w:val="both"/>
        <w:rPr>
          <w:strike/>
        </w:rPr>
      </w:pPr>
      <w:r>
        <w:t xml:space="preserve">Contratto di locazione </w:t>
      </w:r>
      <w:r>
        <w:rPr>
          <w:bCs/>
        </w:rPr>
        <w:t xml:space="preserve">ad uso abitativo </w:t>
      </w:r>
      <w:r>
        <w:t xml:space="preserve">nel corso dell’anno </w:t>
      </w:r>
      <w:r w:rsidR="00536DA5">
        <w:rPr>
          <w:bCs/>
        </w:rPr>
        <w:t>2019</w:t>
      </w:r>
      <w:r>
        <w:t xml:space="preserve">, </w:t>
      </w:r>
      <w:r w:rsidR="002D3116">
        <w:rPr>
          <w:bCs/>
        </w:rPr>
        <w:t>regolarmente registrato</w:t>
      </w:r>
      <w:r>
        <w:t>, per un immobile che non rientri nelle categorie catastali</w:t>
      </w:r>
      <w:r>
        <w:rPr>
          <w:bCs/>
        </w:rPr>
        <w:t xml:space="preserve"> A1,</w:t>
      </w:r>
      <w:r w:rsidR="002D3116">
        <w:rPr>
          <w:bCs/>
        </w:rPr>
        <w:t xml:space="preserve"> </w:t>
      </w:r>
      <w:r>
        <w:rPr>
          <w:bCs/>
        </w:rPr>
        <w:t>A8,</w:t>
      </w:r>
      <w:r w:rsidR="002D3116">
        <w:rPr>
          <w:bCs/>
        </w:rPr>
        <w:t xml:space="preserve"> </w:t>
      </w:r>
      <w:r>
        <w:rPr>
          <w:bCs/>
        </w:rPr>
        <w:t>A9 e che</w:t>
      </w:r>
      <w:r>
        <w:t xml:space="preserve">, per quanto attiene alla superficie utile, </w:t>
      </w:r>
      <w:r>
        <w:rPr>
          <w:bCs/>
        </w:rPr>
        <w:t>non superi</w:t>
      </w:r>
      <w:r>
        <w:t xml:space="preserve"> </w:t>
      </w:r>
      <w:r>
        <w:rPr>
          <w:bCs/>
        </w:rPr>
        <w:t>95 mq.</w:t>
      </w:r>
      <w:r>
        <w:t xml:space="preserve">, </w:t>
      </w:r>
      <w:r>
        <w:rPr>
          <w:bCs/>
          <w:u w:val="single"/>
        </w:rPr>
        <w:t>fatta eccezione</w:t>
      </w:r>
      <w:r>
        <w:t xml:space="preserve"> per gli alloggi occupati da nuclei familiari numerosi (</w:t>
      </w:r>
      <w:r>
        <w:rPr>
          <w:bCs/>
        </w:rPr>
        <w:t>6 persone ed oltre) oppure presenza nel nucleo famigliare di ultrasessantacinquenne o di disabile (con disabilità superiore al 74%) oppure con n.</w:t>
      </w:r>
      <w:r w:rsidR="000D32CB">
        <w:rPr>
          <w:bCs/>
        </w:rPr>
        <w:t xml:space="preserve"> </w:t>
      </w:r>
      <w:r>
        <w:rPr>
          <w:bCs/>
        </w:rPr>
        <w:t>2 figli maggiorenni disoccupati o studenti oppure n.</w:t>
      </w:r>
      <w:r w:rsidR="000D32CB">
        <w:rPr>
          <w:bCs/>
        </w:rPr>
        <w:t xml:space="preserve"> </w:t>
      </w:r>
      <w:r>
        <w:rPr>
          <w:bCs/>
        </w:rPr>
        <w:t xml:space="preserve">3 figli minorenni a carico o nucleo famigliare monogenitoriale o </w:t>
      </w:r>
      <w:r>
        <w:rPr>
          <w:bCs/>
        </w:rPr>
        <w:lastRenderedPageBreak/>
        <w:t>separato/divorziato (residente in Puglia da almeno 5 anni, con disponibilità reddituale, determinata da pronuncia del Giudice, inferiore al doppio dell’importo di assegno sociale e con assegnazione della casa e assegno di mantenimento al coniuge, con figli minori o non autosufficienti a carico; viene invece escluso se è stato condannato con sentenza passata in giudicato per reati contro la persona)</w:t>
      </w:r>
    </w:p>
    <w:p w:rsidR="00B02FC6" w:rsidRDefault="00B02FC6" w:rsidP="00B02FC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284"/>
        <w:jc w:val="both"/>
      </w:pPr>
      <w:r>
        <w:rPr>
          <w:bCs/>
        </w:rPr>
        <w:t>L’abitazione condotta in locazione non trovasi in zona di pregio, come definito da accordi comunali ai sensi dell’art.3, comma 3 della L.</w:t>
      </w:r>
      <w:r w:rsidR="00B8456F">
        <w:rPr>
          <w:bCs/>
        </w:rPr>
        <w:t xml:space="preserve"> </w:t>
      </w:r>
      <w:r>
        <w:rPr>
          <w:bCs/>
        </w:rPr>
        <w:t>n.</w:t>
      </w:r>
      <w:r w:rsidR="00B8456F">
        <w:rPr>
          <w:bCs/>
        </w:rPr>
        <w:t xml:space="preserve"> </w:t>
      </w:r>
      <w:r>
        <w:rPr>
          <w:bCs/>
        </w:rPr>
        <w:t>431/98 e decreti ministeriali attuativi del 5/3/99, art.</w:t>
      </w:r>
      <w:r w:rsidR="00B8456F">
        <w:rPr>
          <w:bCs/>
        </w:rPr>
        <w:t xml:space="preserve"> </w:t>
      </w:r>
      <w:r>
        <w:rPr>
          <w:bCs/>
        </w:rPr>
        <w:t>1, e del 30/12/2002, art.1, comma 2, ovvero, trovasi in zona di pregio ma è in cattive condizioni, gli infissi non sono in buono stato-manca o non funziona il riscaldamento-manca o non funziona l’autoclave-manca l’ascensore se l’appartamento è dal terzo piano in su;</w:t>
      </w:r>
    </w:p>
    <w:p w:rsidR="00B02FC6" w:rsidRDefault="00B02FC6" w:rsidP="00B02FC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284"/>
        <w:jc w:val="both"/>
      </w:pPr>
      <w:r>
        <w:t xml:space="preserve">Il Richiedente non abbia vincoli di parentela e affinità entro il secondo </w:t>
      </w:r>
      <w:r w:rsidR="000D32CB">
        <w:t xml:space="preserve">grado (figlio/a, padre, fratello, sorella, nonno, </w:t>
      </w:r>
      <w:r>
        <w:t xml:space="preserve">nipote (figlio di figlio/a) del richiedente o della moglie) o di matrimonio con il locatario; </w:t>
      </w:r>
    </w:p>
    <w:p w:rsidR="00B02FC6" w:rsidRDefault="00B02FC6" w:rsidP="00B02FC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284"/>
        <w:jc w:val="both"/>
      </w:pPr>
      <w:r>
        <w:t>Nessun componente del Nucleo famigl</w:t>
      </w:r>
      <w:r w:rsidR="006E1474">
        <w:t>iare relativamente all’anno 2019</w:t>
      </w:r>
      <w:r>
        <w:t xml:space="preserve"> abbia titolarità dell’assegnazione in proprietà immediata o futura, di alloggio realizzato con contributi pubblici, ovvero con finanziamenti agevolati, in qualunque forma concessi dallo Stato o da Enti pubblici, sempre che l’alloggio non sia perito o inutilizzabile (alloggi</w:t>
      </w:r>
      <w:r w:rsidR="006E1474">
        <w:t xml:space="preserve"> ERP (</w:t>
      </w:r>
      <w:r>
        <w:t xml:space="preserve">ex </w:t>
      </w:r>
      <w:r>
        <w:rPr>
          <w:smallCaps/>
        </w:rPr>
        <w:t>iacp</w:t>
      </w:r>
      <w:r w:rsidR="006E1474">
        <w:rPr>
          <w:smallCaps/>
        </w:rPr>
        <w:t>)</w:t>
      </w:r>
      <w:r>
        <w:t>, case parcheggio, etc.);</w:t>
      </w:r>
    </w:p>
    <w:p w:rsidR="00B02FC6" w:rsidRDefault="00B02FC6" w:rsidP="00B02FC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284"/>
        <w:jc w:val="both"/>
      </w:pPr>
      <w:r>
        <w:t>Nessun componente del Nucleo famigliare sia titolare di diritti di proprietà, usufrutto, uso o abitazione, in tutto il territorio nazionale, su un alloggio/i o parte di essi, adeguato alle esigenze del nucleo famigliare medesimo così come definito all’art.</w:t>
      </w:r>
      <w:r w:rsidR="006E1474">
        <w:t xml:space="preserve"> </w:t>
      </w:r>
      <w:r>
        <w:t>3 comma 1 lettera c della</w:t>
      </w:r>
      <w:r>
        <w:rPr>
          <w:bCs/>
        </w:rPr>
        <w:t xml:space="preserve"> </w:t>
      </w:r>
      <w:r>
        <w:t>L.R. n.10/2014</w:t>
      </w:r>
      <w:r>
        <w:rPr>
          <w:bCs/>
        </w:rPr>
        <w:t xml:space="preserve">, </w:t>
      </w:r>
      <w:r>
        <w:rPr>
          <w:bCs/>
          <w:u w:val="single"/>
        </w:rPr>
        <w:t>fatto salvo</w:t>
      </w:r>
      <w:r>
        <w:rPr>
          <w:bCs/>
        </w:rPr>
        <w:t xml:space="preserve"> </w:t>
      </w:r>
      <w:r>
        <w:t>il caso in cui l’alloggio sia accatastato come</w:t>
      </w:r>
      <w:r>
        <w:rPr>
          <w:bCs/>
        </w:rPr>
        <w:t xml:space="preserve"> inagibile oppure </w:t>
      </w:r>
      <w:r>
        <w:t>esista un</w:t>
      </w:r>
      <w:r>
        <w:rPr>
          <w:bCs/>
        </w:rPr>
        <w:t xml:space="preserve"> </w:t>
      </w:r>
      <w:r>
        <w:t>provvedimento del Sindaco che dichiari</w:t>
      </w:r>
      <w:r>
        <w:rPr>
          <w:bCs/>
        </w:rPr>
        <w:t xml:space="preserve"> l’inagibilità ovvero l’inabitabilità </w:t>
      </w:r>
      <w:r>
        <w:t xml:space="preserve">dell’alloggio, </w:t>
      </w:r>
      <w:r>
        <w:rPr>
          <w:bCs/>
        </w:rPr>
        <w:t>oppure</w:t>
      </w:r>
      <w:r>
        <w:t xml:space="preserve"> nel caso la titolarità sia relativa alla “</w:t>
      </w:r>
      <w:r>
        <w:rPr>
          <w:bCs/>
        </w:rPr>
        <w:t>nuda proprietà</w:t>
      </w:r>
      <w:r>
        <w:t>”.</w:t>
      </w:r>
      <w:r>
        <w:rPr>
          <w:bCs/>
        </w:rPr>
        <w:t xml:space="preserve"> </w:t>
      </w:r>
    </w:p>
    <w:p w:rsidR="00B02FC6" w:rsidRDefault="00B02FC6" w:rsidP="00B02FC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284"/>
        <w:jc w:val="both"/>
      </w:pPr>
      <w:r>
        <w:t>Di non aver richiesto, in sede di Dichiarazio</w:t>
      </w:r>
      <w:r w:rsidR="006E1474">
        <w:t>ne dei Redditi prodotti nel 2019</w:t>
      </w:r>
      <w:r>
        <w:t xml:space="preserve">, la detrazione dei redditi d’imposta prevista per gli inquilini di immobili adibiti ad abitazione principale con contratto stipulato ai sensi della legge 431/98. </w:t>
      </w:r>
    </w:p>
    <w:p w:rsidR="006E1474" w:rsidRDefault="006E1474" w:rsidP="00B02FC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284"/>
        <w:jc w:val="both"/>
      </w:pPr>
      <w:r>
        <w:t>Di non aver beneficiato della quota destinata all’affitto del c.d. reddito di cittadinanza di cui al D.L. 28 Gennaio 2019 n. 4 convertito con modificazioni dalla L. 28 Marzo 2019 n. 26 e s.m.i.</w:t>
      </w:r>
    </w:p>
    <w:p w:rsidR="00B02FC6" w:rsidRDefault="00B02FC6" w:rsidP="00B02FC6">
      <w:pPr>
        <w:pStyle w:val="FR2"/>
        <w:spacing w:before="0" w:line="240" w:lineRule="auto"/>
        <w:ind w:left="284" w:hanging="284"/>
        <w:jc w:val="center"/>
        <w:rPr>
          <w:rFonts w:ascii="Times New Roman" w:hAnsi="Times New Roman" w:cs="Times New Roman"/>
        </w:rPr>
      </w:pPr>
    </w:p>
    <w:p w:rsidR="00B02FC6" w:rsidRDefault="00B02FC6" w:rsidP="00B02FC6">
      <w:pPr>
        <w:pStyle w:val="FR2"/>
        <w:spacing w:before="0" w:line="240" w:lineRule="auto"/>
        <w:ind w:left="284"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PRECISA CHE:</w:t>
      </w:r>
    </w:p>
    <w:p w:rsidR="00B02FC6" w:rsidRDefault="00B02FC6" w:rsidP="00B02FC6">
      <w:pPr>
        <w:pStyle w:val="FR2"/>
        <w:spacing w:before="0" w:line="240" w:lineRule="auto"/>
        <w:ind w:left="284" w:hanging="284"/>
        <w:jc w:val="center"/>
        <w:rPr>
          <w:rFonts w:ascii="Times New Roman" w:hAnsi="Times New Roman" w:cs="Times New Roman"/>
        </w:rPr>
      </w:pPr>
    </w:p>
    <w:p w:rsidR="00B02FC6" w:rsidRDefault="00B02FC6" w:rsidP="00B02FC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</w:pPr>
      <w:r>
        <w:t>Per REDDITO COMPLESSIVO di ogni componente del nucleo famigliare dovrà essere utilizzato, si esemplifica, per il m</w:t>
      </w:r>
      <w:r w:rsidR="006E1474">
        <w:t>odello Certificazione Unica 2020</w:t>
      </w:r>
      <w:r>
        <w:t xml:space="preserve"> – </w:t>
      </w:r>
      <w:r w:rsidR="006E1474">
        <w:t xml:space="preserve">nel quadro </w:t>
      </w:r>
      <w:r>
        <w:t xml:space="preserve">Dati Fiscali </w:t>
      </w:r>
      <w:r w:rsidR="006E1474">
        <w:t xml:space="preserve">il </w:t>
      </w:r>
      <w:r>
        <w:t xml:space="preserve">rigo 1 o </w:t>
      </w:r>
      <w:r w:rsidR="006E1474">
        <w:t>il rigo 2, per il modello 730/2020 redditi 2019</w:t>
      </w:r>
      <w:r>
        <w:t>: il rigo 11, Quadro 730-3; per il mod</w:t>
      </w:r>
      <w:r w:rsidR="006E1474">
        <w:t>ello Unico PF 2020</w:t>
      </w:r>
      <w:r>
        <w:t xml:space="preserve"> il rigo RN1 del Quadro RN, o il rigo LM8 del Quadro LM (per i soggetti con regime dei minimi) e/o il rigo RD11 del quadro RD; vanno obbli</w:t>
      </w:r>
      <w:r w:rsidR="006E1474">
        <w:t>gatoriamente computati,  inoltre</w:t>
      </w:r>
      <w:r>
        <w:t>, pena esclusione, tutti gli emolumenti, esclusi quelli non continuativi, quali pensioni e sussidi, a qualsiasi titolo percepiti, nonché tutte le indennità</w:t>
      </w:r>
      <w:r w:rsidR="006E1474">
        <w:t>,</w:t>
      </w:r>
      <w:r>
        <w:t xml:space="preserve"> comprese quelli esentasse, fatta eccezione per l’Indennità di Accompagnamento e l’Assegno di cura per pazienti affetti da SLA/SMA e per pazienti non autosufficienti gravissimi (art.3, comma 1, lettera e) della L.R. n.</w:t>
      </w:r>
      <w:r w:rsidR="006E1474">
        <w:t xml:space="preserve"> </w:t>
      </w:r>
      <w:r>
        <w:t>10/2014, integrato dalla L.R. n.</w:t>
      </w:r>
      <w:r w:rsidR="005369B2">
        <w:t xml:space="preserve"> </w:t>
      </w:r>
      <w:r w:rsidRPr="000D32CB">
        <w:t>67/2017,</w:t>
      </w:r>
      <w:r w:rsidRPr="000D32CB">
        <w:rPr>
          <w:b/>
          <w:i/>
        </w:rPr>
        <w:t xml:space="preserve"> </w:t>
      </w:r>
      <w:r w:rsidRPr="000D32CB">
        <w:rPr>
          <w:bCs/>
          <w:iCs/>
        </w:rPr>
        <w:t>il contributo libri scolastici e il contributo canoni di locazione.</w:t>
      </w:r>
      <w:r w:rsidRPr="000D32CB">
        <w:t xml:space="preserve"> Occorre inoltre fare</w:t>
      </w:r>
      <w:r>
        <w:t xml:space="preserve"> attenzione ad inserire i redditi  dei componenti che facevano parte del nucle</w:t>
      </w:r>
      <w:r w:rsidR="005369B2">
        <w:t>o familiare nell’anno 2019</w:t>
      </w:r>
      <w:r>
        <w:t xml:space="preserve"> (o anche ratei di redditi nel caso sin cui siano stati presenti solo per una parte dell’anno). </w:t>
      </w:r>
    </w:p>
    <w:p w:rsidR="00B02FC6" w:rsidRDefault="00B02FC6" w:rsidP="00B02FC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</w:pPr>
      <w:r>
        <w:t>Per nucleo famigliare si intende la famiglia costituita dai coniugi e dai figli legittimi, naturali, riconosciuti ed adottivi e dagli affiliati con loro conviventi. Ne fanno parte, inoltre, i conviventi more-uxorio, gli ascendenti, i discendenti, i collaterali sino al terzo grado, gli affini sino al secondo grado, purché la convivenza sia stabile e sia dimostrata nelle forme di legge;</w:t>
      </w:r>
    </w:p>
    <w:p w:rsidR="00B02FC6" w:rsidRDefault="00B02FC6" w:rsidP="000D32C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</w:pPr>
      <w:r>
        <w:t>Il valore del canone d</w:t>
      </w:r>
      <w:r w:rsidR="005369B2">
        <w:t>i locazione corrisposto nel 2019</w:t>
      </w:r>
      <w:r>
        <w:t xml:space="preserve"> è quello risultante dal contratto di locazione ad uso esclusivamente abitativo primario al netto degli oneri accessori, stipulato ai sensi dell'ordinamento vigente e regolarmente registrato presso l'Ufficio di Registro; il contributo sarà corrisposto in percentuale ai mesi di registrazio</w:t>
      </w:r>
      <w:r w:rsidR="005369B2">
        <w:t>ne del contratto per l'anno 2019</w:t>
      </w:r>
      <w:r>
        <w:t>, anno di riferimento del fondo, le frazioni di mese inferiori ai 15 giorni sono escluse dal calcolo del contributo;</w:t>
      </w:r>
    </w:p>
    <w:p w:rsidR="00B02FC6" w:rsidRDefault="00B02FC6" w:rsidP="00B02FC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</w:pPr>
      <w:r>
        <w:lastRenderedPageBreak/>
        <w:t xml:space="preserve">Per i soggetti di cui alla precedente lettera </w:t>
      </w:r>
      <w:r>
        <w:rPr>
          <w:b/>
        </w:rPr>
        <w:t>a)</w:t>
      </w:r>
      <w:r>
        <w:t xml:space="preserve"> il contributo viene assegnato se l'incidenza del canone di locazione sul Reddito risulti non inferiore al 14%;</w:t>
      </w:r>
    </w:p>
    <w:p w:rsidR="00B02FC6" w:rsidRDefault="00B02FC6" w:rsidP="00B02FC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</w:pPr>
      <w:r>
        <w:t xml:space="preserve">Per i soggetti di cui alla precedente lettera </w:t>
      </w:r>
      <w:r>
        <w:rPr>
          <w:b/>
        </w:rPr>
        <w:t>a)</w:t>
      </w:r>
      <w:r>
        <w:t xml:space="preserve"> il contributo non può essere superiore a Euro 3.098,74;</w:t>
      </w:r>
    </w:p>
    <w:p w:rsidR="00B02FC6" w:rsidRDefault="00B02FC6" w:rsidP="00B02FC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</w:pPr>
      <w:r>
        <w:t xml:space="preserve">Per i soggetti di cui alla precedente lettera </w:t>
      </w:r>
      <w:r>
        <w:rPr>
          <w:b/>
        </w:rPr>
        <w:t xml:space="preserve">b) </w:t>
      </w:r>
      <w:r w:rsidR="00B8456F">
        <w:t>la legge 457/78 art. 21 (</w:t>
      </w:r>
      <w:r>
        <w:t>a cui si riferisce l’art.3 comma 1 lettera e della L.R. n.</w:t>
      </w:r>
      <w:r w:rsidR="00B8456F">
        <w:t xml:space="preserve"> </w:t>
      </w:r>
      <w:r>
        <w:t>10/2014) e successive modificazioni ed integrazioni prevede che il REDDITO COMPLESSIVO del nucle</w:t>
      </w:r>
      <w:r w:rsidR="00B8456F">
        <w:t>o famigliare conseguito nel 2019</w:t>
      </w:r>
      <w:r>
        <w:t xml:space="preserve"> è diminuito di € 516,46 per ogni figlio che risulti essere a carico; agli stessi fini, qualora alla formazione del reddito predetto concorrano redditi da lavoro dipendente, questi, dopo la detrazione dell'aliquota per ogni figlio che risulti essere a carico, sono calcolati nella misura del 60 per cento. Il Reddito così calcolato non deve essere superiore a Euro 15.250,00;</w:t>
      </w:r>
    </w:p>
    <w:p w:rsidR="00B02FC6" w:rsidRDefault="00B02FC6" w:rsidP="00B02FC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</w:pPr>
      <w:r>
        <w:t xml:space="preserve">Per i soggetti di cui alla precedente lettera </w:t>
      </w:r>
      <w:r>
        <w:rPr>
          <w:b/>
        </w:rPr>
        <w:t xml:space="preserve">b) </w:t>
      </w:r>
      <w:r>
        <w:t>il contributo viene assegnato se l’incidenza del canone di locazione sul Reddito, calcolato secondo i criteri suddetti, risulti non inferiore al 24%;</w:t>
      </w:r>
    </w:p>
    <w:p w:rsidR="00B02FC6" w:rsidRDefault="00B02FC6" w:rsidP="00B02FC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</w:pPr>
      <w:r>
        <w:t xml:space="preserve">Per i soggetti di cui alla precedente lettera </w:t>
      </w:r>
      <w:r>
        <w:rPr>
          <w:b/>
        </w:rPr>
        <w:t>b)</w:t>
      </w:r>
      <w:r>
        <w:t xml:space="preserve"> il contributo non può essere superiore Euro 2.324,06;</w:t>
      </w:r>
    </w:p>
    <w:p w:rsidR="00B02FC6" w:rsidRDefault="00B02FC6" w:rsidP="00B02FC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</w:pPr>
      <w:r>
        <w:t xml:space="preserve">Per i Nuclei Famigliari </w:t>
      </w:r>
      <w:r>
        <w:rPr>
          <w:bCs/>
        </w:rPr>
        <w:t>che dichiarano</w:t>
      </w:r>
      <w:r>
        <w:t xml:space="preserve"> reddito “</w:t>
      </w:r>
      <w:r>
        <w:rPr>
          <w:bCs/>
        </w:rPr>
        <w:t xml:space="preserve">ZERO” e/o nel caso in cui l’incidenza </w:t>
      </w:r>
      <w:r>
        <w:t>del canone annuo sul reddito</w:t>
      </w:r>
      <w:r>
        <w:rPr>
          <w:bCs/>
        </w:rPr>
        <w:t xml:space="preserve"> sia superiore al 90%, alla domanda deve essere allegata, pena l’esclusione, la documentazione indicata di seguito, attestante chi e come ha dato il sostegno economico che ha permesso il pagamento dei canoni di locazione.</w:t>
      </w:r>
    </w:p>
    <w:p w:rsidR="00B02FC6" w:rsidRDefault="00B02FC6" w:rsidP="00B02FC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</w:pPr>
      <w:r>
        <w:rPr>
          <w:bCs/>
        </w:rPr>
        <w:t>L'erogazione dei contributi da effettuarsi in unica soluzione, è condizionata al trasferimento dei fondi da parte della Regione Puglia e comunque entro 60 giorni dalla effettiva disponibilità delle risorse assegnate. In caso di insufficienza dei fondi i contributi verranno erogati applicando alla originaria entità una riduzione proporzionale alla differenza fra la somma disponibile e l’importo complessivo delle richieste ammesse;</w:t>
      </w:r>
    </w:p>
    <w:p w:rsidR="00B02FC6" w:rsidRDefault="00B02FC6" w:rsidP="00B02FC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</w:pPr>
      <w:r>
        <w:rPr>
          <w:bCs/>
        </w:rPr>
        <w:t xml:space="preserve">Il contributo non potrà essere erogato se inferiore </w:t>
      </w:r>
      <w:r>
        <w:rPr>
          <w:b/>
          <w:bCs/>
        </w:rPr>
        <w:t>ad una mensilità del canone di locazione</w:t>
      </w:r>
      <w:r>
        <w:rPr>
          <w:bCs/>
        </w:rPr>
        <w:t>;</w:t>
      </w:r>
    </w:p>
    <w:p w:rsidR="00B02FC6" w:rsidRDefault="00B02FC6" w:rsidP="00B02FC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</w:pPr>
      <w:r>
        <w:rPr>
          <w:b/>
          <w:bCs/>
          <w:u w:val="single"/>
        </w:rPr>
        <w:t>NON SARANNO AMMESSE</w:t>
      </w:r>
      <w:r>
        <w:rPr>
          <w:bCs/>
        </w:rPr>
        <w:t xml:space="preserve"> </w:t>
      </w:r>
      <w:r>
        <w:t>a contributo domande presentate da</w:t>
      </w:r>
      <w:r>
        <w:rPr>
          <w:bCs/>
        </w:rPr>
        <w:t xml:space="preserve"> </w:t>
      </w:r>
      <w:r>
        <w:rPr>
          <w:b/>
          <w:bCs/>
          <w:u w:val="single"/>
        </w:rPr>
        <w:t>lavoratori autonomi</w:t>
      </w:r>
      <w:r>
        <w:rPr>
          <w:bCs/>
        </w:rPr>
        <w:t xml:space="preserve"> o con Nucleo famigliare con reddito misto con una componente derivante da lavoro autonomo, a meno che gli stessi </w:t>
      </w:r>
      <w:r w:rsidR="00042673">
        <w:rPr>
          <w:bCs/>
        </w:rPr>
        <w:t xml:space="preserve">versino in una delle situazioni </w:t>
      </w:r>
      <w:r>
        <w:rPr>
          <w:bCs/>
        </w:rPr>
        <w:t>di particolare debolezza sociale di seguito riportate:</w:t>
      </w:r>
      <w:r>
        <w:t xml:space="preserve"> </w:t>
      </w:r>
      <w:r>
        <w:rPr>
          <w:bCs/>
        </w:rPr>
        <w:t>n.</w:t>
      </w:r>
      <w:r w:rsidR="00B8456F">
        <w:rPr>
          <w:bCs/>
        </w:rPr>
        <w:t xml:space="preserve"> </w:t>
      </w:r>
      <w:r>
        <w:rPr>
          <w:bCs/>
        </w:rPr>
        <w:t>3 figli minorenni a carico oppure presenza nel nucleo famigliare di ultrasessantacinquenne e/o di soggetto disabile (con disabilità superiore al 74%) oppure nucleo famigliare monogenitoriale o separato o /divorziato oppure 2 figli maggiorenni disoccupati o studenti</w:t>
      </w:r>
      <w:r>
        <w:t>.</w:t>
      </w:r>
    </w:p>
    <w:p w:rsidR="00B02FC6" w:rsidRDefault="00B02FC6" w:rsidP="00B02FC6">
      <w:pPr>
        <w:pStyle w:val="FR2"/>
        <w:spacing w:before="0" w:line="240" w:lineRule="auto"/>
        <w:jc w:val="center"/>
        <w:rPr>
          <w:rFonts w:ascii="Times New Roman" w:hAnsi="Times New Roman" w:cs="Times New Roman"/>
        </w:rPr>
      </w:pPr>
    </w:p>
    <w:p w:rsidR="00B02FC6" w:rsidRDefault="006D2774" w:rsidP="00B02FC6">
      <w:pPr>
        <w:pStyle w:val="FR2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MODALITÀ</w:t>
      </w:r>
      <w:r w:rsidR="00B02FC6">
        <w:rPr>
          <w:rFonts w:ascii="Times New Roman" w:hAnsi="Times New Roman" w:cs="Times New Roman"/>
        </w:rPr>
        <w:t xml:space="preserve"> DI COMPILAZIONE DELLA DOMANDA</w:t>
      </w:r>
    </w:p>
    <w:p w:rsidR="00B02FC6" w:rsidRDefault="00B02FC6" w:rsidP="00B02FC6"/>
    <w:p w:rsidR="00B02FC6" w:rsidRDefault="00B02FC6" w:rsidP="00DA6465">
      <w:pPr>
        <w:jc w:val="both"/>
      </w:pPr>
      <w:r>
        <w:t>Le domande di partecipazione al presente bando devono essere compilate su appositi moduli scaricabili dal sito inter</w:t>
      </w:r>
      <w:r w:rsidR="002D3116">
        <w:t>net del Comune di Tricase</w:t>
      </w:r>
      <w:r>
        <w:t xml:space="preserve">, </w:t>
      </w:r>
      <w:hyperlink r:id="rId8" w:history="1">
        <w:r w:rsidR="002D3116" w:rsidRPr="00E70AC4">
          <w:rPr>
            <w:rStyle w:val="Collegamentoipertestuale"/>
          </w:rPr>
          <w:t>www.comune.tricase.le.it</w:t>
        </w:r>
      </w:hyperlink>
      <w:r>
        <w:t xml:space="preserve">, </w:t>
      </w:r>
      <w:r w:rsidR="00B8456F">
        <w:t>nonché</w:t>
      </w:r>
      <w:r>
        <w:t xml:space="preserve"> in distribuzione presso gli Uffici del Servizio Politiche Sociali</w:t>
      </w:r>
      <w:r w:rsidR="002D3116">
        <w:t xml:space="preserve"> del Comune di Tricase</w:t>
      </w:r>
      <w:r>
        <w:t xml:space="preserve"> sit</w:t>
      </w:r>
      <w:r w:rsidR="002D3116">
        <w:t>i in Piazza Pisanelli n. 1</w:t>
      </w:r>
      <w:r>
        <w:t>,</w:t>
      </w:r>
      <w:r w:rsidR="00B8456F">
        <w:t xml:space="preserve"> accessibili</w:t>
      </w:r>
      <w:r w:rsidR="00B8456F" w:rsidRPr="00B8456F">
        <w:t xml:space="preserve"> </w:t>
      </w:r>
      <w:r w:rsidR="00B8456F">
        <w:t>al pubblico, previo appuntamento,</w:t>
      </w:r>
      <w:r w:rsidR="00CE1B1D">
        <w:t xml:space="preserve"> </w:t>
      </w:r>
      <w:r>
        <w:t xml:space="preserve">dal lunedì al venerdì dalle ore 9,00 alle ore 12,00, il </w:t>
      </w:r>
      <w:r w:rsidR="006167EF">
        <w:t>giovedì</w:t>
      </w:r>
      <w:r>
        <w:t xml:space="preserve"> pomeriggio dalle ore 16,00 alle ore 18,00. La domanda contiene un questionario – sottoforma di autocertificazione – formulato con riferimento ai requisiti di ammissibilità al concorso e alle condizioni soggettive il cui possesso dà diritto al contributo relativo. Si comunica, inoltre, per gli effetti della legge 196/2003 e successive modificazioni (legge sulla privacy) che i dati personali dei concorrenti, raccolti e custoditi dal Comune, saranno utilizzati esclusivamente per le finalità di cui alla legge 431/1998</w:t>
      </w:r>
    </w:p>
    <w:p w:rsidR="00B02FC6" w:rsidRDefault="00B02FC6" w:rsidP="00B02FC6">
      <w:pPr>
        <w:pStyle w:val="FR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obbligatorio allegare alla domanda </w:t>
      </w:r>
    </w:p>
    <w:p w:rsidR="00B02FC6" w:rsidRDefault="00B02FC6" w:rsidP="00B02FC6">
      <w:pPr>
        <w:pStyle w:val="FR1"/>
        <w:numPr>
          <w:ilvl w:val="0"/>
          <w:numId w:val="7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Copia di documento d’identità del Richiedente/Dichiarante in corso di validità</w:t>
      </w:r>
    </w:p>
    <w:p w:rsidR="00B02FC6" w:rsidRDefault="00B02FC6" w:rsidP="00B02FC6">
      <w:pPr>
        <w:pStyle w:val="FR1"/>
        <w:numPr>
          <w:ilvl w:val="0"/>
          <w:numId w:val="7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Solo per i Nuclei Famigliari che dichiarano reddito “ZERO” e/o nel caso in cui l’incidenza del canone annuo sul reddito sia superiore al 90%,  </w:t>
      </w:r>
      <w:r>
        <w:rPr>
          <w:sz w:val="24"/>
          <w:szCs w:val="24"/>
          <w:u w:val="single"/>
        </w:rPr>
        <w:t>alla domanda deve essere allegata pena l’esclusione</w:t>
      </w:r>
      <w:r>
        <w:rPr>
          <w:sz w:val="24"/>
          <w:szCs w:val="24"/>
        </w:rPr>
        <w:t xml:space="preserve">: </w:t>
      </w:r>
    </w:p>
    <w:p w:rsidR="00B02FC6" w:rsidRDefault="00B02FC6" w:rsidP="00B02FC6">
      <w:pPr>
        <w:pStyle w:val="FR1"/>
        <w:numPr>
          <w:ilvl w:val="1"/>
          <w:numId w:val="8"/>
        </w:num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Attestazione dei Servizi Sociali del Comune di aver fornito assistenza o autocertificazione; </w:t>
      </w:r>
    </w:p>
    <w:p w:rsidR="00B02FC6" w:rsidRDefault="00B02FC6" w:rsidP="00B02FC6">
      <w:pPr>
        <w:pStyle w:val="FR1"/>
        <w:numPr>
          <w:ilvl w:val="1"/>
          <w:numId w:val="8"/>
        </w:num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Oppure, la dichiarazione relativa alla fonte accertabile del reddito che ha contribuito al pagamento del canone</w:t>
      </w:r>
      <w:r w:rsidR="00CE1B1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B02FC6" w:rsidRDefault="00B02FC6" w:rsidP="00B02FC6">
      <w:pPr>
        <w:pStyle w:val="FR1"/>
        <w:numPr>
          <w:ilvl w:val="1"/>
          <w:numId w:val="8"/>
        </w:num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Oppure, nel caso in cui il richiedente dichiari di ricevere sostegno economico da altro soggetto, indicazione delle generalità di quest’ultimo e autocertificazione del medesimo che attesti la veridicità del sostegno fornito e l’ammontare del reddito percepito dal proprio </w:t>
      </w:r>
      <w:r>
        <w:rPr>
          <w:sz w:val="24"/>
          <w:szCs w:val="24"/>
        </w:rPr>
        <w:lastRenderedPageBreak/>
        <w:t>Nucleo Famigliare, che deve essere congruo rispetto al canone versato.</w:t>
      </w:r>
    </w:p>
    <w:p w:rsidR="00B02FC6" w:rsidRDefault="00B02FC6" w:rsidP="00B02FC6">
      <w:pPr>
        <w:pStyle w:val="FR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Inoltre per una più spedita e corretta istruttoria della pratica, per consentire il controllo preventivo e successivo, per evitare errori e le conseguenti sanzioni civili e penali, si richiede di allegare alla domanda la seguente documentazione:</w:t>
      </w:r>
    </w:p>
    <w:p w:rsidR="00B02FC6" w:rsidRDefault="00B02FC6" w:rsidP="00B02FC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</w:pPr>
      <w:r>
        <w:t>Copia del contratto di locazione regolarmente registrato;</w:t>
      </w:r>
    </w:p>
    <w:p w:rsidR="00B02FC6" w:rsidRDefault="00B02FC6" w:rsidP="00B02FC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</w:pPr>
      <w:r>
        <w:t xml:space="preserve">Copia della ricevuta di versamento tassa di registro del </w:t>
      </w:r>
      <w:r w:rsidR="00CE1B1D">
        <w:t>contratto relativa all'anno 2019</w:t>
      </w:r>
      <w:r>
        <w:t xml:space="preserve"> documentazione attestante la scelta dell’opzione della cedolare secca;</w:t>
      </w:r>
    </w:p>
    <w:p w:rsidR="00B02FC6" w:rsidRDefault="00B02FC6" w:rsidP="00B02FC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</w:pPr>
      <w:r>
        <w:t>Copia della visura catastale o cartella di pagamento della TARI da cui poter rilevare i mq.</w:t>
      </w:r>
      <w:r w:rsidR="00DA6465">
        <w:t xml:space="preserve"> </w:t>
      </w:r>
      <w:r>
        <w:t>utili dell’abitazione condotta in locazione;</w:t>
      </w:r>
    </w:p>
    <w:p w:rsidR="00B02FC6" w:rsidRDefault="00B02FC6" w:rsidP="00B02FC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</w:pPr>
      <w:r>
        <w:t>Copie ricevute pagamento del canone per l'anno 2</w:t>
      </w:r>
      <w:r w:rsidR="00CE1B1D">
        <w:t>019</w:t>
      </w:r>
      <w:r>
        <w:t>;</w:t>
      </w:r>
    </w:p>
    <w:p w:rsidR="00B02FC6" w:rsidRDefault="00B02FC6" w:rsidP="00B02FC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</w:pPr>
      <w:r>
        <w:t>Copia della dichiarazione dei redditi (Mod.Cer</w:t>
      </w:r>
      <w:r w:rsidR="00CE1B1D">
        <w:t>tificazione Unica-730-Unico 2020</w:t>
      </w:r>
      <w:r>
        <w:t xml:space="preserve">) di ciascun componente del nucleo famigliare relativamente ai </w:t>
      </w:r>
      <w:r w:rsidR="00CE1B1D">
        <w:t>redditi percepiti nell'anno 2019</w:t>
      </w:r>
      <w:r>
        <w:t xml:space="preserve"> e dichiarati nel prospetto riepilogativo della domanda;</w:t>
      </w:r>
    </w:p>
    <w:p w:rsidR="00B02FC6" w:rsidRDefault="00B02FC6" w:rsidP="00B02FC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</w:pPr>
      <w:r>
        <w:t>Copia dell’Attestazione anagrafica di cittadino dell’Unione Europea (per i Cittadini dell’Unione europea);</w:t>
      </w:r>
    </w:p>
    <w:p w:rsidR="00B02FC6" w:rsidRDefault="00B02FC6" w:rsidP="00B02FC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</w:pPr>
      <w:r>
        <w:t>Titolo di soggior</w:t>
      </w:r>
      <w:r w:rsidR="00CE1B1D">
        <w:t>no in corso di validità dal 2019</w:t>
      </w:r>
      <w:r>
        <w:t xml:space="preserve"> a tutt’oggi;</w:t>
      </w:r>
    </w:p>
    <w:p w:rsidR="00B02FC6" w:rsidRDefault="00B02FC6" w:rsidP="00B02FC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</w:pPr>
      <w:r>
        <w:t>Visura catastale/autocertificazione di eventuali proprietà immobiliare da cui risulti la categoria catastale e l’inadeguatezza o l’inabitabilità dell’immobile come da punto k) dei requisiti per l’ammissione al concorso;</w:t>
      </w:r>
    </w:p>
    <w:p w:rsidR="00B02FC6" w:rsidRDefault="00B02FC6" w:rsidP="00B02FC6">
      <w:pPr>
        <w:pStyle w:val="FR1"/>
        <w:numPr>
          <w:ilvl w:val="0"/>
          <w:numId w:val="9"/>
        </w:numPr>
        <w:ind w:left="142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Documentazione a comprova della particolare situazione di debolezza sociale dichiarata;</w:t>
      </w:r>
    </w:p>
    <w:p w:rsidR="00B02FC6" w:rsidRDefault="00B02FC6" w:rsidP="00B02FC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</w:pPr>
      <w:r>
        <w:t>Altra documentazione a conferma di quanto dichiarato in autocertificazione.</w:t>
      </w:r>
    </w:p>
    <w:p w:rsidR="00B02FC6" w:rsidRDefault="00B02FC6" w:rsidP="00B02FC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</w:pPr>
      <w:r>
        <w:t xml:space="preserve">Modulo banca con l’indicazione IBAN corretto su cui effettuare l’accredito. Si fa presente che il cc.postale contrassegnato dai seguenti </w:t>
      </w:r>
      <w:r>
        <w:rPr>
          <w:b/>
        </w:rPr>
        <w:t>CAB/ABI 07601/03384</w:t>
      </w:r>
      <w:r>
        <w:t xml:space="preserve"> non può essere utilizzato per il pagamento tramite bonifico.</w:t>
      </w:r>
    </w:p>
    <w:p w:rsidR="00B02FC6" w:rsidRDefault="00B02FC6" w:rsidP="00B02FC6"/>
    <w:p w:rsidR="00B02FC6" w:rsidRDefault="00B02FC6" w:rsidP="00DA6465">
      <w:pPr>
        <w:jc w:val="both"/>
      </w:pPr>
      <w:r>
        <w:t>Quando la Regione comunicherà le premialità aggiuntive si provvederà ad apportare le eventuali modifiche relative ai ricorsi accolti e si provvederà alla elaborazione della Graduatoria definitiva comprensiva dell’eventuale importo della premialità e non sarà più possibile apportare modifiche e correzioni.</w:t>
      </w:r>
    </w:p>
    <w:p w:rsidR="00B02FC6" w:rsidRDefault="00B02FC6" w:rsidP="00DA6465">
      <w:pPr>
        <w:jc w:val="both"/>
      </w:pPr>
      <w:r>
        <w:t>L'erogazione del contributo avverrà a seguito di controlli, anche a campione, disposti dall'Ufficio circa la veridicità di quanto dichiarato dal richiedente e dai componenti il nucleo famigliare. Il Comune si riserva di richiedere in qualunque momento la documentazione relativa ai requisiti e alle condizioni dichiarate.</w:t>
      </w:r>
    </w:p>
    <w:p w:rsidR="00B02FC6" w:rsidRDefault="00B02FC6" w:rsidP="00DA6465">
      <w:pPr>
        <w:jc w:val="both"/>
        <w:rPr>
          <w:b/>
          <w:bCs/>
        </w:rPr>
      </w:pPr>
      <w:r>
        <w:rPr>
          <w:b/>
          <w:bCs/>
        </w:rPr>
        <w:t>Le dichiarazioni mendaci saranno punite ai sensi di legge (Art.75 e 76 del DPR 28 dicembre 2000 n.445) e le relative richieste escluse dai benefici.</w:t>
      </w:r>
    </w:p>
    <w:p w:rsidR="00B02FC6" w:rsidRDefault="00B02FC6" w:rsidP="00DA6465">
      <w:pPr>
        <w:jc w:val="both"/>
      </w:pPr>
      <w:r>
        <w:rPr>
          <w:b/>
          <w:bCs/>
        </w:rPr>
        <w:t>ATTENZIONE: Il Comune nel caso di dichiarazioni dubbie invia la documentazione agli organi competenti per il controllo dei redditi e di tutto quanto dichiarato nelle autocertificazioni.</w:t>
      </w:r>
    </w:p>
    <w:p w:rsidR="00B02FC6" w:rsidRDefault="00B02FC6" w:rsidP="00B02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u w:val="single"/>
        </w:rPr>
        <w:t>SARÀ INOLTRE MOTIVO DI ESCLUSIONE</w:t>
      </w:r>
      <w:r>
        <w:rPr>
          <w:b/>
          <w:bCs/>
        </w:rPr>
        <w:t>:</w:t>
      </w:r>
    </w:p>
    <w:p w:rsidR="00B02FC6" w:rsidRDefault="00B02FC6" w:rsidP="00B02FC6">
      <w:pPr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autoSpaceDE w:val="0"/>
        <w:autoSpaceDN w:val="0"/>
        <w:adjustRightInd w:val="0"/>
        <w:ind w:hanging="720"/>
        <w:jc w:val="both"/>
      </w:pPr>
      <w:r>
        <w:rPr>
          <w:b/>
          <w:bCs/>
        </w:rPr>
        <w:t>L'incompletezza della domanda di partecipazione;</w:t>
      </w:r>
    </w:p>
    <w:p w:rsidR="00B02FC6" w:rsidRDefault="00B02FC6" w:rsidP="00B02FC6">
      <w:pPr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autoSpaceDE w:val="0"/>
        <w:autoSpaceDN w:val="0"/>
        <w:adjustRightInd w:val="0"/>
        <w:ind w:hanging="720"/>
        <w:jc w:val="both"/>
      </w:pPr>
      <w:r>
        <w:rPr>
          <w:b/>
          <w:bCs/>
        </w:rPr>
        <w:t>La mancata apposizione della firma del richiedente;</w:t>
      </w:r>
    </w:p>
    <w:p w:rsidR="00B02FC6" w:rsidRDefault="00B02FC6" w:rsidP="00B02FC6">
      <w:pPr>
        <w:pStyle w:val="Style1"/>
        <w:kinsoku w:val="0"/>
        <w:autoSpaceDE/>
        <w:adjustRightInd/>
        <w:spacing w:before="120"/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>Le domande di partecipazione devono essere presentate,</w:t>
      </w:r>
      <w:r>
        <w:rPr>
          <w:rStyle w:val="CharacterStyle2"/>
          <w:b/>
          <w:bCs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>pena l’esclusione, presso l’Ufficio Protocollo</w:t>
      </w:r>
      <w:r w:rsidR="00DA6465">
        <w:rPr>
          <w:rStyle w:val="CharacterStyle2"/>
          <w:sz w:val="24"/>
          <w:szCs w:val="24"/>
        </w:rPr>
        <w:t xml:space="preserve"> del Comune di Tricase</w:t>
      </w:r>
      <w:r w:rsidR="00CE1B1D" w:rsidRPr="00CE1B1D">
        <w:rPr>
          <w:sz w:val="24"/>
          <w:szCs w:val="24"/>
        </w:rPr>
        <w:t xml:space="preserve"> </w:t>
      </w:r>
      <w:r w:rsidR="00CE1B1D">
        <w:rPr>
          <w:sz w:val="24"/>
          <w:szCs w:val="24"/>
        </w:rPr>
        <w:t>in Piazza Pisanelli n. 1</w:t>
      </w:r>
      <w:r>
        <w:rPr>
          <w:rStyle w:val="CharacterStyle2"/>
          <w:sz w:val="24"/>
          <w:szCs w:val="24"/>
        </w:rPr>
        <w:t xml:space="preserve">, entro il </w:t>
      </w:r>
      <w:r w:rsidR="00792531">
        <w:rPr>
          <w:rStyle w:val="CharacterStyle2"/>
          <w:b/>
          <w:bCs/>
          <w:sz w:val="24"/>
          <w:szCs w:val="24"/>
        </w:rPr>
        <w:t>08.01.2021</w:t>
      </w:r>
      <w:r w:rsidRPr="00CE1B1D">
        <w:rPr>
          <w:rStyle w:val="CharacterStyle2"/>
          <w:b/>
          <w:bCs/>
          <w:sz w:val="24"/>
          <w:szCs w:val="24"/>
        </w:rPr>
        <w:t xml:space="preserve"> ore 12,00</w:t>
      </w:r>
      <w:r w:rsidR="00DA6465">
        <w:rPr>
          <w:rStyle w:val="CharacterStyle2"/>
          <w:bCs/>
          <w:sz w:val="24"/>
          <w:szCs w:val="24"/>
        </w:rPr>
        <w:t>.</w:t>
      </w:r>
      <w:r>
        <w:rPr>
          <w:rStyle w:val="CharacterStyle2"/>
          <w:bCs/>
          <w:sz w:val="24"/>
          <w:szCs w:val="24"/>
        </w:rPr>
        <w:t xml:space="preserve"> </w:t>
      </w:r>
    </w:p>
    <w:p w:rsidR="00B02FC6" w:rsidRDefault="00B02FC6" w:rsidP="00B02FC6">
      <w:pPr>
        <w:pStyle w:val="Style3"/>
        <w:kinsoku w:val="0"/>
        <w:autoSpaceDE/>
        <w:adjustRightInd/>
        <w:spacing w:before="60"/>
        <w:jc w:val="both"/>
        <w:rPr>
          <w:rStyle w:val="CharacterStyle1"/>
          <w:sz w:val="24"/>
        </w:rPr>
      </w:pPr>
      <w:r>
        <w:rPr>
          <w:rStyle w:val="CharacterStyle1"/>
          <w:sz w:val="24"/>
          <w:szCs w:val="24"/>
        </w:rPr>
        <w:t>Il Comune si riserva la facoltà di effettuare tutti gli accertamenti atti a verificare la veridicità e la correttezza delle informazioni comunicate e di richiedere in qualunque momento la documentazione relativa ai requisiti e alle condizioni dichiarate.</w:t>
      </w:r>
    </w:p>
    <w:p w:rsidR="00B02FC6" w:rsidRDefault="00B02FC6" w:rsidP="00B02FC6">
      <w:pPr>
        <w:spacing w:before="20"/>
      </w:pPr>
    </w:p>
    <w:p w:rsidR="00B02FC6" w:rsidRDefault="005528D2" w:rsidP="00B02FC6">
      <w:pPr>
        <w:spacing w:before="20"/>
      </w:pPr>
      <w:r>
        <w:t>Tricase lì 22</w:t>
      </w:r>
      <w:r w:rsidR="00CE1B1D">
        <w:t xml:space="preserve"> Dicembre</w:t>
      </w:r>
      <w:r w:rsidR="00DA6465">
        <w:t xml:space="preserve"> 2020</w:t>
      </w:r>
    </w:p>
    <w:p w:rsidR="006167EF" w:rsidRDefault="006167EF" w:rsidP="00B02FC6">
      <w:pPr>
        <w:spacing w:before="20"/>
      </w:pPr>
    </w:p>
    <w:tbl>
      <w:tblPr>
        <w:tblpPr w:leftFromText="141" w:rightFromText="141" w:vertAnchor="text" w:horzAnchor="page" w:tblpX="4998" w:tblpY="4"/>
        <w:tblW w:w="6804" w:type="dxa"/>
        <w:tblLook w:val="04A0"/>
      </w:tblPr>
      <w:tblGrid>
        <w:gridCol w:w="6804"/>
      </w:tblGrid>
      <w:tr w:rsidR="006167EF" w:rsidTr="00F86527">
        <w:tc>
          <w:tcPr>
            <w:tcW w:w="3402" w:type="dxa"/>
            <w:hideMark/>
          </w:tcPr>
          <w:p w:rsidR="006167EF" w:rsidRDefault="006167EF" w:rsidP="00F865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 RESPONSABILE</w:t>
            </w:r>
          </w:p>
          <w:p w:rsidR="006167EF" w:rsidRDefault="006167EF" w:rsidP="00F865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DOTT. COSIMO D’AVERSA</w:t>
            </w:r>
          </w:p>
        </w:tc>
      </w:tr>
      <w:tr w:rsidR="006167EF" w:rsidTr="00F86527">
        <w:tc>
          <w:tcPr>
            <w:tcW w:w="3402" w:type="dxa"/>
          </w:tcPr>
          <w:p w:rsidR="006167EF" w:rsidRDefault="006167EF" w:rsidP="00F865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6167EF" w:rsidRDefault="006167EF" w:rsidP="00B02FC6">
      <w:pPr>
        <w:spacing w:before="20"/>
      </w:pPr>
    </w:p>
    <w:p w:rsidR="00B02FC6" w:rsidRPr="006167EF" w:rsidRDefault="00B02FC6" w:rsidP="006167EF">
      <w:pPr>
        <w:tabs>
          <w:tab w:val="left" w:pos="4373"/>
        </w:tabs>
      </w:pPr>
    </w:p>
    <w:tbl>
      <w:tblPr>
        <w:tblpPr w:leftFromText="141" w:rightFromText="141" w:vertAnchor="text" w:horzAnchor="page" w:tblpX="4998" w:tblpY="4"/>
        <w:tblW w:w="3402" w:type="dxa"/>
        <w:tblLook w:val="04A0"/>
      </w:tblPr>
      <w:tblGrid>
        <w:gridCol w:w="3402"/>
      </w:tblGrid>
      <w:tr w:rsidR="006167EF" w:rsidTr="006167EF">
        <w:tc>
          <w:tcPr>
            <w:tcW w:w="3402" w:type="dxa"/>
            <w:hideMark/>
          </w:tcPr>
          <w:p w:rsidR="006167EF" w:rsidRDefault="006167EF" w:rsidP="006167E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167EF" w:rsidTr="006167EF">
        <w:tc>
          <w:tcPr>
            <w:tcW w:w="3402" w:type="dxa"/>
          </w:tcPr>
          <w:p w:rsidR="006167EF" w:rsidRDefault="006167EF" w:rsidP="00616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F17599" w:rsidRPr="004A24B4" w:rsidRDefault="006167EF" w:rsidP="00B67C0A">
      <w:pPr>
        <w:pStyle w:val="Testonormale"/>
        <w:ind w:right="318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ab/>
      </w:r>
      <w:r>
        <w:rPr>
          <w:rFonts w:ascii="Times New Roman" w:eastAsia="MS Mincho" w:hAnsi="Times New Roman" w:cs="Times New Roman"/>
          <w:sz w:val="22"/>
          <w:szCs w:val="22"/>
        </w:rPr>
        <w:tab/>
      </w:r>
    </w:p>
    <w:p w:rsidR="00F17599" w:rsidRDefault="00F17599" w:rsidP="00B67C0A">
      <w:pPr>
        <w:pStyle w:val="Testonormale"/>
        <w:ind w:right="31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4103B5">
        <w:rPr>
          <w:rFonts w:ascii="Times New Roman" w:eastAsia="MS Mincho" w:hAnsi="Times New Roman" w:cs="Times New Roman"/>
          <w:sz w:val="18"/>
          <w:szCs w:val="18"/>
        </w:rPr>
        <w:t xml:space="preserve"> </w:t>
      </w:r>
    </w:p>
    <w:sectPr w:rsidR="00F17599" w:rsidSect="00A55967">
      <w:footerReference w:type="default" r:id="rId9"/>
      <w:pgSz w:w="11907" w:h="16840" w:code="9"/>
      <w:pgMar w:top="568" w:right="833" w:bottom="851" w:left="833" w:header="720" w:footer="720" w:gutter="284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79D" w:rsidRDefault="005C379D" w:rsidP="005D3984">
      <w:r>
        <w:separator/>
      </w:r>
    </w:p>
  </w:endnote>
  <w:endnote w:type="continuationSeparator" w:id="1">
    <w:p w:rsidR="005C379D" w:rsidRDefault="005C379D" w:rsidP="005D3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2E" w:rsidRDefault="0072452F">
    <w:pPr>
      <w:pStyle w:val="Pidipagina"/>
      <w:jc w:val="right"/>
    </w:pPr>
    <w:r>
      <w:fldChar w:fldCharType="begin"/>
    </w:r>
    <w:r w:rsidR="00F17599">
      <w:instrText xml:space="preserve"> PAGE   \* MERGEFORMAT </w:instrText>
    </w:r>
    <w:r>
      <w:fldChar w:fldCharType="separate"/>
    </w:r>
    <w:r w:rsidR="00792531">
      <w:rPr>
        <w:noProof/>
      </w:rPr>
      <w:t>1</w:t>
    </w:r>
    <w:r>
      <w:fldChar w:fldCharType="end"/>
    </w:r>
  </w:p>
  <w:p w:rsidR="00BB082E" w:rsidRDefault="00BB08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79D" w:rsidRDefault="005C379D" w:rsidP="005D3984">
      <w:r>
        <w:separator/>
      </w:r>
    </w:p>
  </w:footnote>
  <w:footnote w:type="continuationSeparator" w:id="1">
    <w:p w:rsidR="005C379D" w:rsidRDefault="005C379D" w:rsidP="005D3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BDA"/>
    <w:multiLevelType w:val="hybridMultilevel"/>
    <w:tmpl w:val="ABDEE6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87CD0"/>
    <w:multiLevelType w:val="hybridMultilevel"/>
    <w:tmpl w:val="F522C5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5015F"/>
    <w:multiLevelType w:val="hybridMultilevel"/>
    <w:tmpl w:val="88C0B6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636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F6410"/>
    <w:multiLevelType w:val="hybridMultilevel"/>
    <w:tmpl w:val="776857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0544E"/>
    <w:multiLevelType w:val="hybridMultilevel"/>
    <w:tmpl w:val="812C1E0A"/>
    <w:lvl w:ilvl="0" w:tplc="D4BE3C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80C1B"/>
    <w:multiLevelType w:val="hybridMultilevel"/>
    <w:tmpl w:val="8E58432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773A8D"/>
    <w:multiLevelType w:val="hybridMultilevel"/>
    <w:tmpl w:val="BC5813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647B62"/>
    <w:multiLevelType w:val="hybridMultilevel"/>
    <w:tmpl w:val="9FB6A9BC"/>
    <w:lvl w:ilvl="0" w:tplc="057A7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B526E4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1402C9"/>
    <w:multiLevelType w:val="hybridMultilevel"/>
    <w:tmpl w:val="31A604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B80956"/>
    <w:multiLevelType w:val="hybridMultilevel"/>
    <w:tmpl w:val="D84EDE38"/>
    <w:lvl w:ilvl="0" w:tplc="0410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599"/>
    <w:rsid w:val="0003040C"/>
    <w:rsid w:val="00042673"/>
    <w:rsid w:val="00055F4E"/>
    <w:rsid w:val="00077360"/>
    <w:rsid w:val="000905FE"/>
    <w:rsid w:val="000A35DA"/>
    <w:rsid w:val="000B7C20"/>
    <w:rsid w:val="000C1247"/>
    <w:rsid w:val="000D32CB"/>
    <w:rsid w:val="001357E8"/>
    <w:rsid w:val="0014665E"/>
    <w:rsid w:val="00150718"/>
    <w:rsid w:val="0015157A"/>
    <w:rsid w:val="00162A20"/>
    <w:rsid w:val="00193691"/>
    <w:rsid w:val="001B6743"/>
    <w:rsid w:val="001F6D1A"/>
    <w:rsid w:val="002301DE"/>
    <w:rsid w:val="00261DC7"/>
    <w:rsid w:val="00275AAC"/>
    <w:rsid w:val="002B0C33"/>
    <w:rsid w:val="002D3116"/>
    <w:rsid w:val="003B6948"/>
    <w:rsid w:val="0045435D"/>
    <w:rsid w:val="004D0964"/>
    <w:rsid w:val="004F45AB"/>
    <w:rsid w:val="005314AC"/>
    <w:rsid w:val="005369B2"/>
    <w:rsid w:val="00536DA5"/>
    <w:rsid w:val="005528D2"/>
    <w:rsid w:val="00570FFD"/>
    <w:rsid w:val="00572269"/>
    <w:rsid w:val="00581344"/>
    <w:rsid w:val="005A1C9F"/>
    <w:rsid w:val="005C379D"/>
    <w:rsid w:val="005D3984"/>
    <w:rsid w:val="00614405"/>
    <w:rsid w:val="006167EF"/>
    <w:rsid w:val="006171B1"/>
    <w:rsid w:val="00635D91"/>
    <w:rsid w:val="006470E0"/>
    <w:rsid w:val="006B1BCE"/>
    <w:rsid w:val="006D2774"/>
    <w:rsid w:val="006E0B82"/>
    <w:rsid w:val="006E1474"/>
    <w:rsid w:val="0072452F"/>
    <w:rsid w:val="00762226"/>
    <w:rsid w:val="00765015"/>
    <w:rsid w:val="00790A20"/>
    <w:rsid w:val="00792531"/>
    <w:rsid w:val="007A10AB"/>
    <w:rsid w:val="007C4727"/>
    <w:rsid w:val="008058A6"/>
    <w:rsid w:val="00813984"/>
    <w:rsid w:val="00816B6E"/>
    <w:rsid w:val="00817995"/>
    <w:rsid w:val="00833686"/>
    <w:rsid w:val="008401F2"/>
    <w:rsid w:val="0084751E"/>
    <w:rsid w:val="0085118B"/>
    <w:rsid w:val="00864639"/>
    <w:rsid w:val="00882F3D"/>
    <w:rsid w:val="00883FBE"/>
    <w:rsid w:val="00893F67"/>
    <w:rsid w:val="008D0445"/>
    <w:rsid w:val="008E0BCB"/>
    <w:rsid w:val="008F4421"/>
    <w:rsid w:val="009240F3"/>
    <w:rsid w:val="00982EDE"/>
    <w:rsid w:val="009A6BBA"/>
    <w:rsid w:val="009D1795"/>
    <w:rsid w:val="009E2359"/>
    <w:rsid w:val="009E267A"/>
    <w:rsid w:val="009F6751"/>
    <w:rsid w:val="009F75CE"/>
    <w:rsid w:val="00A23B39"/>
    <w:rsid w:val="00A42701"/>
    <w:rsid w:val="00A55967"/>
    <w:rsid w:val="00A57505"/>
    <w:rsid w:val="00A77154"/>
    <w:rsid w:val="00B02FC6"/>
    <w:rsid w:val="00B67C0A"/>
    <w:rsid w:val="00B8456F"/>
    <w:rsid w:val="00BB082E"/>
    <w:rsid w:val="00BC1CFD"/>
    <w:rsid w:val="00BD6480"/>
    <w:rsid w:val="00BE073A"/>
    <w:rsid w:val="00C03817"/>
    <w:rsid w:val="00C31FFF"/>
    <w:rsid w:val="00C91932"/>
    <w:rsid w:val="00C97E9C"/>
    <w:rsid w:val="00CD61D6"/>
    <w:rsid w:val="00CE1B1D"/>
    <w:rsid w:val="00D51EDF"/>
    <w:rsid w:val="00D571AF"/>
    <w:rsid w:val="00D81FBC"/>
    <w:rsid w:val="00D82C0D"/>
    <w:rsid w:val="00DA6465"/>
    <w:rsid w:val="00DF4C52"/>
    <w:rsid w:val="00E01E12"/>
    <w:rsid w:val="00E037FB"/>
    <w:rsid w:val="00E35B89"/>
    <w:rsid w:val="00E374B6"/>
    <w:rsid w:val="00E544DD"/>
    <w:rsid w:val="00E60367"/>
    <w:rsid w:val="00E77A9A"/>
    <w:rsid w:val="00F17599"/>
    <w:rsid w:val="00F33026"/>
    <w:rsid w:val="00F4222E"/>
    <w:rsid w:val="00F670F3"/>
    <w:rsid w:val="00FC3B99"/>
    <w:rsid w:val="00FF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59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3116"/>
    <w:pPr>
      <w:widowControl w:val="0"/>
      <w:autoSpaceDE w:val="0"/>
      <w:autoSpaceDN w:val="0"/>
      <w:adjustRightInd w:val="0"/>
      <w:spacing w:before="69"/>
      <w:ind w:left="284"/>
      <w:outlineLvl w:val="0"/>
    </w:pPr>
    <w:rPr>
      <w:rFonts w:ascii="Cambria" w:eastAsia="@Arial Unicode MS" w:hAnsi="Cambria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F175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1759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17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175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1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01D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02FC6"/>
    <w:rPr>
      <w:color w:val="0000FF"/>
      <w:u w:val="single"/>
    </w:rPr>
  </w:style>
  <w:style w:type="paragraph" w:customStyle="1" w:styleId="FR1">
    <w:name w:val="FR1"/>
    <w:rsid w:val="00B02FC6"/>
    <w:pPr>
      <w:widowControl w:val="0"/>
      <w:autoSpaceDE w:val="0"/>
      <w:autoSpaceDN w:val="0"/>
      <w:adjustRightInd w:val="0"/>
      <w:ind w:left="40"/>
      <w:jc w:val="center"/>
    </w:pPr>
    <w:rPr>
      <w:rFonts w:ascii="Times New Roman" w:eastAsia="Times New Roman" w:hAnsi="Times New Roman"/>
      <w:b/>
      <w:bCs/>
      <w:sz w:val="44"/>
      <w:szCs w:val="44"/>
    </w:rPr>
  </w:style>
  <w:style w:type="paragraph" w:customStyle="1" w:styleId="FR2">
    <w:name w:val="FR2"/>
    <w:rsid w:val="00B02FC6"/>
    <w:pPr>
      <w:widowControl w:val="0"/>
      <w:autoSpaceDE w:val="0"/>
      <w:autoSpaceDN w:val="0"/>
      <w:adjustRightInd w:val="0"/>
      <w:spacing w:before="560" w:line="30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3">
    <w:name w:val="Style 3"/>
    <w:basedOn w:val="Normale"/>
    <w:uiPriority w:val="99"/>
    <w:rsid w:val="00B02FC6"/>
    <w:pPr>
      <w:widowControl w:val="0"/>
      <w:autoSpaceDE w:val="0"/>
      <w:autoSpaceDN w:val="0"/>
      <w:adjustRightInd w:val="0"/>
    </w:pPr>
    <w:rPr>
      <w:sz w:val="19"/>
      <w:szCs w:val="19"/>
    </w:rPr>
  </w:style>
  <w:style w:type="paragraph" w:customStyle="1" w:styleId="Style1">
    <w:name w:val="Style 1"/>
    <w:basedOn w:val="Normale"/>
    <w:uiPriority w:val="99"/>
    <w:rsid w:val="00B02FC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B02FC6"/>
    <w:rPr>
      <w:sz w:val="19"/>
    </w:rPr>
  </w:style>
  <w:style w:type="character" w:customStyle="1" w:styleId="CharacterStyle2">
    <w:name w:val="Character Style 2"/>
    <w:uiPriority w:val="99"/>
    <w:rsid w:val="00B02FC6"/>
    <w:rPr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3116"/>
    <w:rPr>
      <w:rFonts w:ascii="Cambria" w:eastAsia="@Arial Unicode MS" w:hAnsi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ricase.l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ventola</dc:creator>
  <cp:lastModifiedBy>FRANCESCO</cp:lastModifiedBy>
  <cp:revision>10</cp:revision>
  <cp:lastPrinted>2020-01-08T08:21:00Z</cp:lastPrinted>
  <dcterms:created xsi:type="dcterms:W3CDTF">2020-12-14T09:31:00Z</dcterms:created>
  <dcterms:modified xsi:type="dcterms:W3CDTF">2020-12-22T11:28:00Z</dcterms:modified>
</cp:coreProperties>
</file>