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F32" w:rsidRDefault="00864F32" w:rsidP="00864F32">
      <w:pPr>
        <w:pStyle w:val="Default"/>
        <w:jc w:val="both"/>
        <w:rPr>
          <w:sz w:val="22"/>
          <w:szCs w:val="22"/>
        </w:rPr>
      </w:pPr>
      <w:bookmarkStart w:id="0" w:name="_GoBack"/>
      <w:bookmarkEnd w:id="0"/>
      <w:r w:rsidRPr="00864F32">
        <w:rPr>
          <w:sz w:val="22"/>
          <w:szCs w:val="22"/>
        </w:rPr>
        <w:t>Il decreto legislativo n.150/2009, in attuazione della legge n.15/2009, ha previsto un nuovo sistema disciplinare per i dipendenti pubblici. Il capo V “Sanzioni disciplinari e responsabilità dei dipendenti” del succitato decreto legislativo ha riscritto l’articolo 55 del D.Lgs n.165/2001 ed ha introdotto gli articoli 55-bis, 55-ter, 55-quater, 55 quinqies, 55 sexies, 55 septies, 55 – octies, 55 – novies;</w:t>
      </w:r>
      <w:r>
        <w:rPr>
          <w:sz w:val="22"/>
          <w:szCs w:val="22"/>
        </w:rPr>
        <w:t xml:space="preserve"> </w:t>
      </w:r>
      <w:r w:rsidRPr="00864F32">
        <w:rPr>
          <w:sz w:val="22"/>
          <w:szCs w:val="22"/>
        </w:rPr>
        <w:t xml:space="preserve"> queste nuove disposizioni costituiscono norme imperative, ai sensi e per gli effetti degli articoli 1339 e 1419, secondo comma, del codice civile e si applicano ai dipendenti delle Pubbliche Amministrazioni. </w:t>
      </w:r>
    </w:p>
    <w:p w:rsidR="00864F32" w:rsidRDefault="008D46F0" w:rsidP="00864F32">
      <w:pPr>
        <w:pStyle w:val="Default"/>
        <w:jc w:val="both"/>
        <w:rPr>
          <w:sz w:val="22"/>
          <w:szCs w:val="22"/>
        </w:rPr>
      </w:pPr>
      <w:r>
        <w:rPr>
          <w:sz w:val="22"/>
          <w:szCs w:val="22"/>
        </w:rPr>
        <w:t>Si riporta</w:t>
      </w:r>
      <w:r w:rsidR="00864F32" w:rsidRPr="00864F32">
        <w:rPr>
          <w:sz w:val="22"/>
          <w:szCs w:val="22"/>
        </w:rPr>
        <w:t xml:space="preserve"> di seguito </w:t>
      </w:r>
      <w:r w:rsidR="00CB36B2">
        <w:rPr>
          <w:sz w:val="22"/>
          <w:szCs w:val="22"/>
        </w:rPr>
        <w:t xml:space="preserve">il Codice Disciplinare </w:t>
      </w:r>
      <w:r w:rsidR="00F867A3">
        <w:rPr>
          <w:sz w:val="22"/>
          <w:szCs w:val="22"/>
        </w:rPr>
        <w:t xml:space="preserve">per il personale del comparto funzioni locali riveniente </w:t>
      </w:r>
      <w:r w:rsidR="00CB36B2">
        <w:rPr>
          <w:sz w:val="22"/>
          <w:szCs w:val="22"/>
        </w:rPr>
        <w:t xml:space="preserve">a seguito stipula </w:t>
      </w:r>
      <w:r w:rsidR="00864F32" w:rsidRPr="00864F32">
        <w:rPr>
          <w:sz w:val="22"/>
          <w:szCs w:val="22"/>
        </w:rPr>
        <w:t xml:space="preserve">del Contratto Collettivo Nazionale di Lavoro del Personale non Dirigente del Comparto Regioni e Autonomie Locali, </w:t>
      </w:r>
      <w:r w:rsidR="00CB36B2">
        <w:rPr>
          <w:sz w:val="22"/>
          <w:szCs w:val="22"/>
        </w:rPr>
        <w:t xml:space="preserve">triennio </w:t>
      </w:r>
      <w:r w:rsidR="00864F32">
        <w:rPr>
          <w:sz w:val="22"/>
          <w:szCs w:val="22"/>
        </w:rPr>
        <w:t>2019</w:t>
      </w:r>
      <w:r w:rsidR="00864F32" w:rsidRPr="00864F32">
        <w:rPr>
          <w:sz w:val="22"/>
          <w:szCs w:val="22"/>
        </w:rPr>
        <w:t>-20</w:t>
      </w:r>
      <w:r w:rsidR="00864F32">
        <w:rPr>
          <w:sz w:val="22"/>
          <w:szCs w:val="22"/>
        </w:rPr>
        <w:t>21, sottoscritto in data 16 novembre 2022</w:t>
      </w:r>
      <w:r w:rsidR="00864F32" w:rsidRPr="00864F32">
        <w:rPr>
          <w:sz w:val="22"/>
          <w:szCs w:val="22"/>
        </w:rPr>
        <w:t xml:space="preserve">. </w:t>
      </w:r>
    </w:p>
    <w:p w:rsidR="00155EC9" w:rsidRPr="00864F32" w:rsidRDefault="00864F32" w:rsidP="00864F32">
      <w:pPr>
        <w:pStyle w:val="Default"/>
        <w:jc w:val="both"/>
        <w:rPr>
          <w:b/>
          <w:sz w:val="22"/>
          <w:szCs w:val="22"/>
        </w:rPr>
      </w:pPr>
      <w:r w:rsidRPr="00864F32">
        <w:rPr>
          <w:b/>
          <w:sz w:val="22"/>
          <w:szCs w:val="22"/>
        </w:rPr>
        <w:t>La pubblicazione sul sito istituzionale dell'amministrazione del codice disciplinare, recante l'indicazione delle infrazioni e relative sanzioni, equivale a tutti gli effetti alla sua affissione all'ingresso della sede di lavoro</w:t>
      </w:r>
    </w:p>
    <w:p w:rsidR="00155EC9" w:rsidRDefault="00155EC9">
      <w:pPr>
        <w:pStyle w:val="Default"/>
        <w:jc w:val="center"/>
        <w:rPr>
          <w:sz w:val="96"/>
          <w:szCs w:val="96"/>
        </w:rPr>
      </w:pPr>
    </w:p>
    <w:p w:rsidR="00155EC9" w:rsidRDefault="00F41ACC">
      <w:pPr>
        <w:pStyle w:val="Default"/>
        <w:jc w:val="center"/>
        <w:rPr>
          <w:sz w:val="96"/>
          <w:szCs w:val="96"/>
        </w:rPr>
      </w:pPr>
      <w:r>
        <w:rPr>
          <w:sz w:val="96"/>
          <w:szCs w:val="96"/>
        </w:rPr>
        <w:t>CODICE DISCIPLINARE</w:t>
      </w:r>
    </w:p>
    <w:p w:rsidR="00155EC9" w:rsidRDefault="00155EC9">
      <w:pPr>
        <w:pStyle w:val="Default"/>
        <w:jc w:val="center"/>
        <w:rPr>
          <w:i/>
          <w:sz w:val="40"/>
          <w:szCs w:val="40"/>
        </w:rPr>
      </w:pPr>
    </w:p>
    <w:p w:rsidR="00155EC9" w:rsidRDefault="00F41ACC">
      <w:pPr>
        <w:pStyle w:val="Default"/>
        <w:jc w:val="center"/>
        <w:rPr>
          <w:i/>
          <w:sz w:val="40"/>
          <w:szCs w:val="40"/>
        </w:rPr>
      </w:pPr>
      <w:r>
        <w:rPr>
          <w:i/>
          <w:sz w:val="40"/>
          <w:szCs w:val="40"/>
        </w:rPr>
        <w:t>CCNL 16.11.2022</w:t>
      </w:r>
    </w:p>
    <w:p w:rsidR="00155EC9" w:rsidRDefault="00155EC9">
      <w:pPr>
        <w:pStyle w:val="Default"/>
        <w:jc w:val="center"/>
        <w:rPr>
          <w:rFonts w:ascii="Book Antiqua" w:hAnsi="Book Antiqua"/>
        </w:rPr>
      </w:pPr>
    </w:p>
    <w:p w:rsidR="00155EC9" w:rsidRDefault="00155EC9">
      <w:pPr>
        <w:pStyle w:val="Default"/>
        <w:jc w:val="center"/>
        <w:rPr>
          <w:rFonts w:ascii="Book Antiqua" w:hAnsi="Book Antiqua"/>
        </w:rPr>
      </w:pPr>
    </w:p>
    <w:p w:rsidR="00155EC9" w:rsidRDefault="00155EC9">
      <w:pPr>
        <w:pStyle w:val="Default"/>
        <w:jc w:val="center"/>
        <w:rPr>
          <w:rFonts w:ascii="Book Antiqua" w:hAnsi="Book Antiqua"/>
        </w:rPr>
      </w:pPr>
    </w:p>
    <w:p w:rsidR="00155EC9" w:rsidRDefault="00155EC9">
      <w:pPr>
        <w:pStyle w:val="Default"/>
        <w:jc w:val="center"/>
        <w:rPr>
          <w:rFonts w:ascii="Book Antiqua" w:hAnsi="Book Antiqua"/>
        </w:rPr>
      </w:pPr>
    </w:p>
    <w:p w:rsidR="00155EC9" w:rsidRDefault="00155EC9">
      <w:pPr>
        <w:pStyle w:val="Default"/>
        <w:jc w:val="center"/>
        <w:rPr>
          <w:rFonts w:ascii="Book Antiqua" w:hAnsi="Book Antiqua"/>
        </w:rPr>
      </w:pPr>
    </w:p>
    <w:p w:rsidR="00155EC9" w:rsidRDefault="00155EC9">
      <w:pPr>
        <w:pStyle w:val="Default"/>
        <w:jc w:val="center"/>
        <w:rPr>
          <w:rFonts w:ascii="Book Antiqua" w:hAnsi="Book Antiqua"/>
        </w:rPr>
      </w:pPr>
    </w:p>
    <w:p w:rsidR="00155EC9" w:rsidRDefault="00F41ACC">
      <w:pPr>
        <w:pStyle w:val="Default"/>
        <w:pBdr>
          <w:top w:val="single" w:sz="4" w:space="1" w:color="auto"/>
          <w:left w:val="single" w:sz="4" w:space="4" w:color="auto"/>
          <w:bottom w:val="single" w:sz="4" w:space="1" w:color="auto"/>
          <w:right w:val="single" w:sz="4" w:space="4" w:color="auto"/>
        </w:pBdr>
        <w:jc w:val="both"/>
      </w:pPr>
      <w:r>
        <w:t>Art. 72, comma 11, CCNL 16.11.2022: “Al codice disciplinare, di cui al presente articolo, deve essere data la massima pubblicità mediante pubblicazione sul sito istituzionale dell’ente secondo le previsioni dell’art. 55, comma 2, ultimo periodo, del D.Lgs. n. 165/2001.”</w:t>
      </w:r>
    </w:p>
    <w:p w:rsidR="00155EC9" w:rsidRDefault="00155EC9">
      <w:pPr>
        <w:pStyle w:val="Default"/>
        <w:pBdr>
          <w:top w:val="single" w:sz="4" w:space="1" w:color="auto"/>
          <w:left w:val="single" w:sz="4" w:space="4" w:color="auto"/>
          <w:bottom w:val="single" w:sz="4" w:space="1" w:color="auto"/>
          <w:right w:val="single" w:sz="4" w:space="4" w:color="auto"/>
        </w:pBdr>
        <w:jc w:val="both"/>
      </w:pPr>
    </w:p>
    <w:p w:rsidR="00155EC9" w:rsidRDefault="00F41ACC">
      <w:pPr>
        <w:pStyle w:val="Default"/>
        <w:pBdr>
          <w:top w:val="single" w:sz="4" w:space="1" w:color="auto"/>
          <w:left w:val="single" w:sz="4" w:space="4" w:color="auto"/>
          <w:bottom w:val="single" w:sz="4" w:space="1" w:color="auto"/>
          <w:right w:val="single" w:sz="4" w:space="4" w:color="auto"/>
        </w:pBdr>
        <w:jc w:val="both"/>
      </w:pPr>
      <w:r>
        <w:t>Art. 55, comma 2, ultimo periodo, del D.Lgs. n. 165/2001 e s.m.i: “</w:t>
      </w:r>
      <w:r>
        <w:rPr>
          <w:i/>
        </w:rPr>
        <w:t>La pubblicazione sul sito istituzionale dell’amministrazione del codice disciplinare, recante l’indicazione delle predette infrazioni e relative sanzioni, equivale a tutti gli effetti alla sua affissione all’ingresso della sede di lavoro.</w:t>
      </w:r>
      <w:r>
        <w:t>”</w:t>
      </w:r>
    </w:p>
    <w:p w:rsidR="00155EC9" w:rsidRDefault="00F41ACC">
      <w:pPr>
        <w:pStyle w:val="Default"/>
        <w:jc w:val="center"/>
        <w:rPr>
          <w:b/>
        </w:rPr>
      </w:pPr>
      <w:r>
        <w:rPr>
          <w:rFonts w:ascii="Book Antiqua" w:hAnsi="Book Antiqua"/>
        </w:rPr>
        <w:br w:type="page"/>
      </w:r>
    </w:p>
    <w:p w:rsidR="00155EC9" w:rsidRDefault="00155EC9">
      <w:pPr>
        <w:pStyle w:val="Default"/>
        <w:jc w:val="center"/>
        <w:rPr>
          <w:b/>
        </w:rPr>
      </w:pPr>
    </w:p>
    <w:p w:rsidR="00155EC9" w:rsidRDefault="00F41ACC">
      <w:pPr>
        <w:pStyle w:val="Default"/>
        <w:jc w:val="center"/>
        <w:rPr>
          <w:b/>
        </w:rPr>
      </w:pPr>
      <w:r>
        <w:rPr>
          <w:b/>
        </w:rPr>
        <w:t xml:space="preserve">Art. 71 CCNL 16/11/2022: Obblighi del dipendente </w:t>
      </w:r>
    </w:p>
    <w:p w:rsidR="00155EC9" w:rsidRDefault="00155EC9">
      <w:pPr>
        <w:pStyle w:val="Default"/>
        <w:jc w:val="both"/>
      </w:pPr>
    </w:p>
    <w:p w:rsidR="00155EC9" w:rsidRDefault="00155EC9">
      <w:pPr>
        <w:pStyle w:val="Corpotesto"/>
        <w:spacing w:before="2"/>
        <w:ind w:left="0"/>
        <w:jc w:val="left"/>
        <w:rPr>
          <w:b/>
          <w:sz w:val="31"/>
        </w:rPr>
      </w:pPr>
    </w:p>
    <w:p w:rsidR="00155EC9" w:rsidRDefault="00F41ACC">
      <w:pPr>
        <w:pStyle w:val="Default"/>
        <w:jc w:val="both"/>
      </w:pPr>
      <w:r>
        <w:t>1. 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D.lgs. n. 165/2001 e nel codice di comportamento di amministrazione adottato da ciascuna amministrazione.</w:t>
      </w:r>
    </w:p>
    <w:p w:rsidR="00155EC9" w:rsidRDefault="00F41ACC">
      <w:pPr>
        <w:tabs>
          <w:tab w:val="left" w:pos="1114"/>
        </w:tabs>
        <w:spacing w:before="121"/>
        <w:ind w:right="122"/>
        <w:rPr>
          <w:rFonts w:ascii="Verdana" w:hAnsi="Verdana" w:cs="Verdana"/>
          <w:color w:val="000000"/>
          <w:sz w:val="24"/>
          <w:szCs w:val="24"/>
        </w:rPr>
      </w:pPr>
      <w:r>
        <w:rPr>
          <w:rFonts w:ascii="Verdana" w:hAnsi="Verdana" w:cs="Verdana"/>
          <w:color w:val="000000"/>
          <w:sz w:val="24"/>
          <w:szCs w:val="24"/>
        </w:rPr>
        <w:t>2. Il dipendente si comporta in modo tale da favorire l'instaurazione di rapporti di fiducia e collaborazione tra l'ente e i cittadini.</w:t>
      </w:r>
    </w:p>
    <w:p w:rsidR="00155EC9" w:rsidRDefault="00F41ACC">
      <w:pPr>
        <w:tabs>
          <w:tab w:val="left" w:pos="1078"/>
        </w:tabs>
        <w:spacing w:line="242" w:lineRule="auto"/>
        <w:ind w:right="122"/>
        <w:rPr>
          <w:rFonts w:ascii="Verdana" w:hAnsi="Verdana" w:cs="Verdana"/>
          <w:color w:val="000000"/>
          <w:sz w:val="24"/>
          <w:szCs w:val="24"/>
        </w:rPr>
      </w:pPr>
      <w:r>
        <w:rPr>
          <w:rFonts w:ascii="Verdana" w:hAnsi="Verdana" w:cs="Verdana"/>
          <w:color w:val="000000"/>
          <w:sz w:val="24"/>
          <w:szCs w:val="24"/>
        </w:rPr>
        <w:t>3. In tale specifico contesto, tenuto conto dell'esigenza di garantire la migliore qualità del servizio, il dipendente deve in particolare:</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collaborare con diligenza, osservando le norme del contratto collettivo nazionale, le disposizioni per l'esecuzione e la disciplina del lavoro impartite dall'ente anche in relazione alle norme vigenti in materia di sicurezza e di ambiente di lavoro;</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rispettare il segreto d'ufficio nei casi e nei modi previsti dalle norme dell’ordinamento ai sensi dell'art. 24 della L. n. 241/1990;</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non utilizzare a fini privati le informazioni di cui disponga per ragioni d'ufficio;</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nei rapporti con il cittadino, fornire tutte le informazioni cui lo stesso abbia titolo, nel rispetto delle disposizioni in materia di trasparenza e di accesso all' attività amministrativa previste dalla L. n. 241/1990, dai regolamenti attuativi della stessa vigenti nell'amministrazione e dal D.lgs. n. 33/2013 in materia di accesso civico, nonché osservare le disposizioni della stessa amministrazione in ordine al D.P.R. n. 445/2000 in tema di autocertificazione;</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rispettare l'orario di lavoro, adempiere alle formalità previste per la rilevazione delle presenze e non assentarsi dal luogo di lavoro senza l'autorizzazione del dirigente;</w:t>
      </w:r>
    </w:p>
    <w:p w:rsidR="00155EC9" w:rsidRDefault="00F41ACC">
      <w:pPr>
        <w:pStyle w:val="Paragrafoelenco"/>
        <w:tabs>
          <w:tab w:val="left" w:pos="426"/>
        </w:tabs>
        <w:spacing w:before="115"/>
        <w:ind w:left="0" w:right="117"/>
        <w:rPr>
          <w:rFonts w:ascii="Verdana" w:hAnsi="Verdana" w:cs="Verdana"/>
          <w:color w:val="000000"/>
          <w:sz w:val="24"/>
          <w:szCs w:val="24"/>
        </w:rPr>
      </w:pPr>
      <w:r>
        <w:rPr>
          <w:rFonts w:ascii="Verdana" w:hAnsi="Verdana" w:cs="Verdana"/>
          <w:color w:val="000000"/>
          <w:sz w:val="24"/>
          <w:szCs w:val="24"/>
        </w:rPr>
        <w:t>e bis) rispettare gli obblighi contenuti al Titolo V – Lavoro a distanza;</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durante l'orario di lavoro o durante l’effettuazione dell’attività lavorativa in modalità a distanza, mantenere nei rapporti interpersonali e con gli utenti, una condotta adeguata ai principi di correttezza ed astenersi da comportamenti lesivi della dignità della persona;</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non attendere ad occupazioni estranee al servizio e ad attività che ritardino il recupero psico-fisico nel periodo di malattia od infortunio;</w:t>
      </w:r>
    </w:p>
    <w:p w:rsidR="00155EC9" w:rsidRDefault="00155EC9">
      <w:pPr>
        <w:pStyle w:val="Paragrafoelenco"/>
        <w:numPr>
          <w:ilvl w:val="0"/>
          <w:numId w:val="1"/>
        </w:numPr>
        <w:tabs>
          <w:tab w:val="left" w:pos="426"/>
        </w:tabs>
        <w:spacing w:before="115"/>
        <w:ind w:left="0" w:right="117" w:firstLine="0"/>
        <w:rPr>
          <w:rFonts w:ascii="Verdana" w:hAnsi="Verdana" w:cs="Verdana"/>
          <w:color w:val="000000"/>
          <w:sz w:val="24"/>
          <w:szCs w:val="24"/>
        </w:rPr>
        <w:sectPr w:rsidR="00155EC9">
          <w:pgSz w:w="11910" w:h="16840"/>
          <w:pgMar w:top="1320" w:right="1020" w:bottom="1000" w:left="1134" w:header="0" w:footer="736" w:gutter="0"/>
          <w:cols w:space="720"/>
        </w:sectPr>
      </w:pP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lastRenderedPageBreak/>
        <w:t>eseguire le disposizioni inerenti all’espletamento delle proprie funzioni o mansioni che gli siano impartite dai superiori; se 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vigilare sul corretto espletamento dell'attività del personale sotto ordinato ove tale compito rientri nelle proprie responsabilità;</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avere cura dei locali, mobili, oggetti, macchinari, attrezzi, strumenti ed automezzi a lui affidati;</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non valersi di quanto è di proprietà dell'amministrazione per ragioni che non siano di servizio;</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non chiedere né accettare, a qualsiasi titolo, compensi, regali o altre utilità in connessione con la prestazione lavorativa, salvo i casi di cui all’art. 4, comma 2, del D.P.R. n. 62/2013;</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osservare scrupolosamente le disposizioni che regolano l'accesso ai locali dell'amministrazione da parte del personale e non introdurre, salvo che non siano debitamente autorizzate, persone estranee all' amministrazione stesso in locali non aperti al pubblico;</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comunicare all'amministrazione la propria residenza e, ove non coincidente, la dimora temporanea, nonché ogni successivo mutamento delle stesse;</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in caso di malattia, dare tempestivo avviso all'ufficio di appartenenza, salvo comprovato impedimento;</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astenersi dal partecipare all'adozione di decisioni o ad attività che possano coinvolgere direttamente o indirettamente interessi finanziari o non finanziari propri, del coniuge, di conviventi, di parenti, di affini entro il secondo grado;</w:t>
      </w:r>
    </w:p>
    <w:p w:rsidR="00155EC9" w:rsidRDefault="00F41ACC">
      <w:pPr>
        <w:pStyle w:val="Paragrafoelenco"/>
        <w:numPr>
          <w:ilvl w:val="0"/>
          <w:numId w:val="1"/>
        </w:numPr>
        <w:tabs>
          <w:tab w:val="left" w:pos="426"/>
        </w:tabs>
        <w:spacing w:before="115"/>
        <w:ind w:left="0" w:right="117" w:firstLine="0"/>
        <w:rPr>
          <w:rFonts w:ascii="Verdana" w:hAnsi="Verdana" w:cs="Verdana"/>
          <w:color w:val="000000"/>
          <w:sz w:val="24"/>
          <w:szCs w:val="24"/>
        </w:rPr>
      </w:pPr>
      <w:r>
        <w:rPr>
          <w:rFonts w:ascii="Verdana" w:hAnsi="Verdana" w:cs="Verdana"/>
          <w:color w:val="000000"/>
          <w:sz w:val="24"/>
          <w:szCs w:val="24"/>
        </w:rPr>
        <w:t>comunicare all’amministrazione la sussistenza di provvedimenti di rinvio a giudizio in procedimenti penali.</w:t>
      </w:r>
    </w:p>
    <w:p w:rsidR="00155EC9" w:rsidRDefault="00F41ACC">
      <w:pPr>
        <w:tabs>
          <w:tab w:val="left" w:pos="1074"/>
        </w:tabs>
        <w:spacing w:before="115"/>
        <w:rPr>
          <w:rFonts w:ascii="Verdana" w:hAnsi="Verdana" w:cs="Verdana"/>
          <w:color w:val="000000"/>
          <w:sz w:val="24"/>
          <w:szCs w:val="24"/>
        </w:rPr>
      </w:pPr>
      <w:r>
        <w:rPr>
          <w:rFonts w:ascii="Verdana" w:hAnsi="Verdana" w:cs="Verdana"/>
          <w:color w:val="000000"/>
          <w:sz w:val="24"/>
          <w:szCs w:val="24"/>
        </w:rPr>
        <w:t>4. Il presente articolo disapplica e sostituisce l’art. 57 del CCNL 21.05.2018.</w:t>
      </w:r>
    </w:p>
    <w:p w:rsidR="00155EC9" w:rsidRDefault="00155EC9">
      <w:pPr>
        <w:pStyle w:val="Default"/>
        <w:jc w:val="center"/>
        <w:rPr>
          <w:b/>
        </w:rPr>
      </w:pPr>
    </w:p>
    <w:p w:rsidR="00155EC9" w:rsidRDefault="00F41ACC">
      <w:pPr>
        <w:pStyle w:val="Default"/>
        <w:jc w:val="center"/>
        <w:rPr>
          <w:b/>
        </w:rPr>
      </w:pPr>
      <w:r>
        <w:rPr>
          <w:b/>
        </w:rPr>
        <w:t xml:space="preserve">Art. 58 CCNL 21/05/2018: Sanzioni disciplinari </w:t>
      </w:r>
    </w:p>
    <w:p w:rsidR="00155EC9" w:rsidRDefault="00155EC9">
      <w:pPr>
        <w:pStyle w:val="Default"/>
        <w:jc w:val="center"/>
      </w:pPr>
    </w:p>
    <w:p w:rsidR="00155EC9" w:rsidRDefault="00F41ACC">
      <w:pPr>
        <w:pStyle w:val="Default"/>
        <w:jc w:val="both"/>
      </w:pPr>
      <w:r>
        <w:t xml:space="preserve">1. Le violazioni da parte dei dipendenti, degli obblighi disciplinati all’art. 57 danno luogo, secondo la gravità dell’infrazione, all’applicazione delle seguenti sanzioni disciplinari previo procedimento disciplinare: </w:t>
      </w:r>
    </w:p>
    <w:p w:rsidR="00155EC9" w:rsidRDefault="00F41ACC">
      <w:pPr>
        <w:pStyle w:val="Default"/>
        <w:jc w:val="both"/>
      </w:pPr>
      <w:r>
        <w:t xml:space="preserve">a) rimprovero verbale, con le modalità di cui al comma 4; </w:t>
      </w:r>
    </w:p>
    <w:p w:rsidR="00155EC9" w:rsidRDefault="00F41ACC">
      <w:pPr>
        <w:pStyle w:val="Default"/>
        <w:jc w:val="both"/>
      </w:pPr>
      <w:r>
        <w:t xml:space="preserve">b) rimprovero scritto (censura); </w:t>
      </w:r>
    </w:p>
    <w:p w:rsidR="00155EC9" w:rsidRDefault="00F41ACC">
      <w:pPr>
        <w:pStyle w:val="Default"/>
        <w:jc w:val="both"/>
      </w:pPr>
      <w:r>
        <w:t>c) multa di importo variabile fino ad un massimo di quattro ore di retribuzione;</w:t>
      </w:r>
    </w:p>
    <w:p w:rsidR="00155EC9" w:rsidRDefault="00F41ACC">
      <w:pPr>
        <w:pStyle w:val="Default"/>
        <w:jc w:val="both"/>
      </w:pPr>
      <w:r>
        <w:t>d) sospensione dal servizio con privazione della retribuzione fino a dieci giorni;</w:t>
      </w:r>
    </w:p>
    <w:p w:rsidR="00155EC9" w:rsidRDefault="00F41ACC">
      <w:pPr>
        <w:pStyle w:val="Default"/>
        <w:jc w:val="both"/>
      </w:pPr>
      <w:r>
        <w:t xml:space="preserve">e) sospensione dal servizio con privazione della retribuzione da 11 giorni fino ad un massimo di sei mesi; </w:t>
      </w:r>
    </w:p>
    <w:p w:rsidR="00155EC9" w:rsidRDefault="00F41ACC">
      <w:pPr>
        <w:pStyle w:val="Default"/>
        <w:jc w:val="both"/>
      </w:pPr>
      <w:r>
        <w:t xml:space="preserve">f) licenziamento con preavviso; </w:t>
      </w:r>
    </w:p>
    <w:p w:rsidR="00155EC9" w:rsidRDefault="00F41ACC">
      <w:pPr>
        <w:pStyle w:val="Default"/>
        <w:jc w:val="both"/>
      </w:pPr>
      <w:r>
        <w:lastRenderedPageBreak/>
        <w:t xml:space="preserve">g) licenziamento senza preavviso. </w:t>
      </w:r>
    </w:p>
    <w:p w:rsidR="00155EC9" w:rsidRDefault="00F41ACC">
      <w:pPr>
        <w:pStyle w:val="Default"/>
        <w:jc w:val="both"/>
      </w:pPr>
      <w:r>
        <w:t xml:space="preserve">2. Sono altresì previste, dal D.Lgs. n. 165/2001, le seguenti sanzioni disciplinari: </w:t>
      </w:r>
    </w:p>
    <w:p w:rsidR="00155EC9" w:rsidRDefault="00F41ACC">
      <w:pPr>
        <w:pStyle w:val="Default"/>
        <w:jc w:val="both"/>
      </w:pPr>
      <w:r>
        <w:t xml:space="preserve">a) sospensione dal servizio con privazione della retribuzione fino ad un massimo di quindici giorni, ai sensi dell’art.55-bis, comma 7; </w:t>
      </w:r>
    </w:p>
    <w:p w:rsidR="00155EC9" w:rsidRDefault="00F41ACC">
      <w:pPr>
        <w:pStyle w:val="Default"/>
        <w:jc w:val="both"/>
      </w:pPr>
      <w:r>
        <w:t>b) sospensione dal servizio con privazione della retribuzione da un minimo di tre giorni fino ad un massimo di tre mesi, ai sensi dell’art.55-sexies, comma 1;</w:t>
      </w:r>
    </w:p>
    <w:p w:rsidR="00155EC9" w:rsidRDefault="00F41ACC">
      <w:pPr>
        <w:pStyle w:val="Default"/>
        <w:jc w:val="both"/>
      </w:pPr>
      <w:r>
        <w:t xml:space="preserve">c) sospensione dal servizio con privazione della retribuzione fino ad un massimo di tre mesi, ai sensi dell’art.55-sexies, comma 3, anche con riferimento alla previsione di cui all’art. 55-septies, comma 6. </w:t>
      </w:r>
    </w:p>
    <w:p w:rsidR="00155EC9" w:rsidRDefault="00F41ACC">
      <w:pPr>
        <w:pStyle w:val="Default"/>
        <w:jc w:val="both"/>
      </w:pPr>
      <w:r>
        <w:t xml:space="preserve">3. Per l’individuazione dell’autorità disciplinare competente per i procedimenti disciplinari dei dipendenti e per le forme e i termini del procedimento disciplinare trovano applicazione le previsioni dell’art. 55-bis del D. Lgs. n. 165/2001. </w:t>
      </w:r>
    </w:p>
    <w:p w:rsidR="00155EC9" w:rsidRDefault="00F41ACC">
      <w:pPr>
        <w:pStyle w:val="Default"/>
        <w:jc w:val="both"/>
      </w:pPr>
      <w:r>
        <w:t xml:space="preserve">4. Il responsabile della struttura presso cui presta servizio il dipendente, previa audizione del dipendente a difesa sui fatti addebitati, procede all’irrogazione della sanzione del rimprovero verbale. L’irrogazione della sanzione deve risultare nel fascicolo personale. </w:t>
      </w:r>
    </w:p>
    <w:p w:rsidR="00155EC9" w:rsidRDefault="00F41ACC">
      <w:pPr>
        <w:pStyle w:val="Default"/>
        <w:jc w:val="both"/>
      </w:pPr>
      <w:r>
        <w:t xml:space="preserve">5. Non può tenersi conto, ad alcun effetto, delle sanzioni disciplinari decorsi due anni dalla loro irrogazione. </w:t>
      </w:r>
    </w:p>
    <w:p w:rsidR="00155EC9" w:rsidRDefault="00F41ACC">
      <w:pPr>
        <w:pStyle w:val="Default"/>
        <w:jc w:val="both"/>
      </w:pPr>
      <w:r>
        <w:t xml:space="preserve">6. I provvedimenti di cui al comma 1 non sollevano il dipendente dalle eventuali responsabilità di altro genere nelle quali egli sia incorso. </w:t>
      </w:r>
    </w:p>
    <w:p w:rsidR="00155EC9" w:rsidRDefault="00F41ACC">
      <w:pPr>
        <w:pStyle w:val="Default"/>
        <w:jc w:val="both"/>
      </w:pPr>
      <w:r>
        <w:t xml:space="preserve">7. Resta, in ogni caso, fermo quanto previsto dal D.Lgs. n. 116 del 2016 e quanto previsto dall’ art. 55 e seguenti del D.Lgs. n. 165/2001. </w:t>
      </w:r>
    </w:p>
    <w:p w:rsidR="00155EC9" w:rsidRDefault="00155EC9">
      <w:pPr>
        <w:pStyle w:val="Default"/>
        <w:jc w:val="center"/>
      </w:pPr>
    </w:p>
    <w:p w:rsidR="00155EC9" w:rsidRDefault="00155EC9">
      <w:pPr>
        <w:pStyle w:val="Default"/>
        <w:jc w:val="center"/>
        <w:rPr>
          <w:b/>
        </w:rPr>
      </w:pPr>
    </w:p>
    <w:p w:rsidR="00155EC9" w:rsidRDefault="00F41ACC">
      <w:pPr>
        <w:pStyle w:val="Default"/>
        <w:jc w:val="center"/>
        <w:rPr>
          <w:b/>
        </w:rPr>
      </w:pPr>
      <w:r>
        <w:rPr>
          <w:b/>
        </w:rPr>
        <w:t xml:space="preserve">Art. 72 CCNL 16/11/2022: Codice disciplinare </w:t>
      </w:r>
    </w:p>
    <w:p w:rsidR="00155EC9" w:rsidRDefault="00155EC9">
      <w:pPr>
        <w:pStyle w:val="Default"/>
        <w:jc w:val="center"/>
      </w:pPr>
    </w:p>
    <w:p w:rsidR="00155EC9" w:rsidRDefault="00F41ACC">
      <w:pPr>
        <w:pStyle w:val="Paragrafoelenco"/>
        <w:tabs>
          <w:tab w:val="left" w:pos="0"/>
        </w:tabs>
        <w:spacing w:before="0"/>
        <w:ind w:left="0" w:right="112"/>
        <w:rPr>
          <w:rFonts w:ascii="Verdana" w:hAnsi="Verdana"/>
          <w:sz w:val="24"/>
          <w:szCs w:val="24"/>
        </w:rPr>
      </w:pPr>
      <w:r>
        <w:rPr>
          <w:rFonts w:ascii="Verdana" w:hAnsi="Verdana"/>
          <w:sz w:val="24"/>
          <w:szCs w:val="24"/>
        </w:rPr>
        <w:t>1. Nel rispetto del principio di gradualità e proporzionalità delle sanzioni in relazione</w:t>
      </w:r>
      <w:r>
        <w:rPr>
          <w:rFonts w:ascii="Verdana" w:hAnsi="Verdana"/>
          <w:spacing w:val="1"/>
          <w:sz w:val="24"/>
          <w:szCs w:val="24"/>
        </w:rPr>
        <w:t xml:space="preserve"> </w:t>
      </w:r>
      <w:r>
        <w:rPr>
          <w:rFonts w:ascii="Verdana" w:hAnsi="Verdana"/>
          <w:sz w:val="24"/>
          <w:szCs w:val="24"/>
        </w:rPr>
        <w:t>alla</w:t>
      </w:r>
      <w:r>
        <w:rPr>
          <w:rFonts w:ascii="Verdana" w:hAnsi="Verdana"/>
          <w:spacing w:val="-13"/>
          <w:sz w:val="24"/>
          <w:szCs w:val="24"/>
        </w:rPr>
        <w:t xml:space="preserve"> </w:t>
      </w:r>
      <w:r>
        <w:rPr>
          <w:rFonts w:ascii="Verdana" w:hAnsi="Verdana"/>
          <w:sz w:val="24"/>
          <w:szCs w:val="24"/>
        </w:rPr>
        <w:t>gravità</w:t>
      </w:r>
      <w:r>
        <w:rPr>
          <w:rFonts w:ascii="Verdana" w:hAnsi="Verdana"/>
          <w:spacing w:val="-12"/>
          <w:sz w:val="24"/>
          <w:szCs w:val="24"/>
        </w:rPr>
        <w:t xml:space="preserve"> </w:t>
      </w:r>
      <w:r>
        <w:rPr>
          <w:rFonts w:ascii="Verdana" w:hAnsi="Verdana"/>
          <w:sz w:val="24"/>
          <w:szCs w:val="24"/>
        </w:rPr>
        <w:t>della</w:t>
      </w:r>
      <w:r>
        <w:rPr>
          <w:rFonts w:ascii="Verdana" w:hAnsi="Verdana"/>
          <w:spacing w:val="-13"/>
          <w:sz w:val="24"/>
          <w:szCs w:val="24"/>
        </w:rPr>
        <w:t xml:space="preserve"> </w:t>
      </w:r>
      <w:r>
        <w:rPr>
          <w:rFonts w:ascii="Verdana" w:hAnsi="Verdana"/>
          <w:sz w:val="24"/>
          <w:szCs w:val="24"/>
        </w:rPr>
        <w:t>mancanza,</w:t>
      </w:r>
      <w:r>
        <w:rPr>
          <w:rFonts w:ascii="Verdana" w:hAnsi="Verdana"/>
          <w:spacing w:val="-13"/>
          <w:sz w:val="24"/>
          <w:szCs w:val="24"/>
        </w:rPr>
        <w:t xml:space="preserve"> </w:t>
      </w:r>
      <w:r>
        <w:rPr>
          <w:rFonts w:ascii="Verdana" w:hAnsi="Verdana"/>
          <w:sz w:val="24"/>
          <w:szCs w:val="24"/>
        </w:rPr>
        <w:t>il</w:t>
      </w:r>
      <w:r>
        <w:rPr>
          <w:rFonts w:ascii="Verdana" w:hAnsi="Verdana"/>
          <w:spacing w:val="-13"/>
          <w:sz w:val="24"/>
          <w:szCs w:val="24"/>
        </w:rPr>
        <w:t xml:space="preserve"> </w:t>
      </w:r>
      <w:r>
        <w:rPr>
          <w:rFonts w:ascii="Verdana" w:hAnsi="Verdana"/>
          <w:sz w:val="24"/>
          <w:szCs w:val="24"/>
        </w:rPr>
        <w:t>tipo</w:t>
      </w:r>
      <w:r>
        <w:rPr>
          <w:rFonts w:ascii="Verdana" w:hAnsi="Verdana"/>
          <w:spacing w:val="-12"/>
          <w:sz w:val="24"/>
          <w:szCs w:val="24"/>
        </w:rPr>
        <w:t xml:space="preserve"> </w:t>
      </w:r>
      <w:r>
        <w:rPr>
          <w:rFonts w:ascii="Verdana" w:hAnsi="Verdana"/>
          <w:sz w:val="24"/>
          <w:szCs w:val="24"/>
        </w:rPr>
        <w:t>e</w:t>
      </w:r>
      <w:r>
        <w:rPr>
          <w:rFonts w:ascii="Verdana" w:hAnsi="Verdana"/>
          <w:spacing w:val="-13"/>
          <w:sz w:val="24"/>
          <w:szCs w:val="24"/>
        </w:rPr>
        <w:t xml:space="preserve"> </w:t>
      </w:r>
      <w:r>
        <w:rPr>
          <w:rFonts w:ascii="Verdana" w:hAnsi="Verdana"/>
          <w:sz w:val="24"/>
          <w:szCs w:val="24"/>
        </w:rPr>
        <w:t>l'entità</w:t>
      </w:r>
      <w:r>
        <w:rPr>
          <w:rFonts w:ascii="Verdana" w:hAnsi="Verdana"/>
          <w:spacing w:val="-15"/>
          <w:sz w:val="24"/>
          <w:szCs w:val="24"/>
        </w:rPr>
        <w:t xml:space="preserve"> </w:t>
      </w:r>
      <w:r>
        <w:rPr>
          <w:rFonts w:ascii="Verdana" w:hAnsi="Verdana"/>
          <w:sz w:val="24"/>
          <w:szCs w:val="24"/>
        </w:rPr>
        <w:t>di</w:t>
      </w:r>
      <w:r>
        <w:rPr>
          <w:rFonts w:ascii="Verdana" w:hAnsi="Verdana"/>
          <w:spacing w:val="-13"/>
          <w:sz w:val="24"/>
          <w:szCs w:val="24"/>
        </w:rPr>
        <w:t xml:space="preserve"> </w:t>
      </w:r>
      <w:r>
        <w:rPr>
          <w:rFonts w:ascii="Verdana" w:hAnsi="Verdana"/>
          <w:sz w:val="24"/>
          <w:szCs w:val="24"/>
        </w:rPr>
        <w:t>ciascuna</w:t>
      </w:r>
      <w:r>
        <w:rPr>
          <w:rFonts w:ascii="Verdana" w:hAnsi="Verdana"/>
          <w:spacing w:val="-12"/>
          <w:sz w:val="24"/>
          <w:szCs w:val="24"/>
        </w:rPr>
        <w:t xml:space="preserve"> </w:t>
      </w:r>
      <w:r>
        <w:rPr>
          <w:rFonts w:ascii="Verdana" w:hAnsi="Verdana"/>
          <w:sz w:val="24"/>
          <w:szCs w:val="24"/>
        </w:rPr>
        <w:t>delle</w:t>
      </w:r>
      <w:r>
        <w:rPr>
          <w:rFonts w:ascii="Verdana" w:hAnsi="Verdana"/>
          <w:spacing w:val="-16"/>
          <w:sz w:val="24"/>
          <w:szCs w:val="24"/>
        </w:rPr>
        <w:t xml:space="preserve"> </w:t>
      </w:r>
      <w:r>
        <w:rPr>
          <w:rFonts w:ascii="Verdana" w:hAnsi="Verdana"/>
          <w:sz w:val="24"/>
          <w:szCs w:val="24"/>
        </w:rPr>
        <w:t>sanzioni</w:t>
      </w:r>
      <w:r>
        <w:rPr>
          <w:rFonts w:ascii="Verdana" w:hAnsi="Verdana"/>
          <w:spacing w:val="-12"/>
          <w:sz w:val="24"/>
          <w:szCs w:val="24"/>
        </w:rPr>
        <w:t xml:space="preserve"> </w:t>
      </w:r>
      <w:r>
        <w:rPr>
          <w:rFonts w:ascii="Verdana" w:hAnsi="Verdana"/>
          <w:sz w:val="24"/>
          <w:szCs w:val="24"/>
        </w:rPr>
        <w:t>sono</w:t>
      </w:r>
      <w:r>
        <w:rPr>
          <w:rFonts w:ascii="Verdana" w:hAnsi="Verdana"/>
          <w:spacing w:val="-13"/>
          <w:sz w:val="24"/>
          <w:szCs w:val="24"/>
        </w:rPr>
        <w:t xml:space="preserve"> </w:t>
      </w:r>
      <w:r>
        <w:rPr>
          <w:rFonts w:ascii="Verdana" w:hAnsi="Verdana"/>
          <w:sz w:val="24"/>
          <w:szCs w:val="24"/>
        </w:rPr>
        <w:t>determinati</w:t>
      </w:r>
      <w:r>
        <w:rPr>
          <w:rFonts w:ascii="Verdana" w:hAnsi="Verdana"/>
          <w:spacing w:val="-67"/>
          <w:sz w:val="24"/>
          <w:szCs w:val="24"/>
        </w:rPr>
        <w:t xml:space="preserve"> </w:t>
      </w:r>
      <w:r>
        <w:rPr>
          <w:rFonts w:ascii="Verdana" w:hAnsi="Verdana"/>
          <w:sz w:val="24"/>
          <w:szCs w:val="24"/>
        </w:rPr>
        <w:t>in relazione ai</w:t>
      </w:r>
      <w:r>
        <w:rPr>
          <w:rFonts w:ascii="Verdana" w:hAnsi="Verdana"/>
          <w:spacing w:val="-2"/>
          <w:sz w:val="24"/>
          <w:szCs w:val="24"/>
        </w:rPr>
        <w:t xml:space="preserve"> </w:t>
      </w:r>
      <w:r>
        <w:rPr>
          <w:rFonts w:ascii="Verdana" w:hAnsi="Verdana"/>
          <w:sz w:val="24"/>
          <w:szCs w:val="24"/>
        </w:rPr>
        <w:t>seguenti</w:t>
      </w:r>
      <w:r>
        <w:rPr>
          <w:rFonts w:ascii="Verdana" w:hAnsi="Verdana"/>
          <w:spacing w:val="1"/>
          <w:sz w:val="24"/>
          <w:szCs w:val="24"/>
        </w:rPr>
        <w:t xml:space="preserve"> </w:t>
      </w:r>
      <w:r>
        <w:rPr>
          <w:rFonts w:ascii="Verdana" w:hAnsi="Verdana"/>
          <w:sz w:val="24"/>
          <w:szCs w:val="24"/>
        </w:rPr>
        <w:t>criteri</w:t>
      </w:r>
      <w:r>
        <w:rPr>
          <w:rFonts w:ascii="Verdana" w:hAnsi="Verdana"/>
          <w:spacing w:val="-3"/>
          <w:sz w:val="24"/>
          <w:szCs w:val="24"/>
        </w:rPr>
        <w:t xml:space="preserve"> </w:t>
      </w:r>
      <w:r>
        <w:rPr>
          <w:rFonts w:ascii="Verdana" w:hAnsi="Verdana"/>
          <w:sz w:val="24"/>
          <w:szCs w:val="24"/>
        </w:rPr>
        <w:t>generali:</w:t>
      </w:r>
    </w:p>
    <w:p w:rsidR="00155EC9" w:rsidRDefault="00155EC9">
      <w:pPr>
        <w:tabs>
          <w:tab w:val="left" w:pos="0"/>
        </w:tabs>
        <w:spacing w:after="0" w:line="240" w:lineRule="auto"/>
        <w:jc w:val="both"/>
        <w:rPr>
          <w:rFonts w:ascii="Verdana" w:hAnsi="Verdana"/>
          <w:sz w:val="24"/>
          <w:szCs w:val="24"/>
        </w:rPr>
        <w:sectPr w:rsidR="00155EC9">
          <w:pgSz w:w="11910" w:h="16840"/>
          <w:pgMar w:top="1320" w:right="1020" w:bottom="1000" w:left="1134" w:header="0" w:footer="736" w:gutter="0"/>
          <w:cols w:space="720"/>
        </w:sectPr>
      </w:pPr>
    </w:p>
    <w:p w:rsidR="00155EC9" w:rsidRDefault="00F41ACC">
      <w:pPr>
        <w:pStyle w:val="Paragrafoelenco"/>
        <w:numPr>
          <w:ilvl w:val="0"/>
          <w:numId w:val="2"/>
        </w:numPr>
        <w:tabs>
          <w:tab w:val="left" w:pos="0"/>
          <w:tab w:val="left" w:pos="1129"/>
        </w:tabs>
        <w:spacing w:before="0"/>
        <w:ind w:right="120" w:firstLine="0"/>
        <w:jc w:val="both"/>
        <w:rPr>
          <w:rFonts w:ascii="Verdana" w:hAnsi="Verdana"/>
          <w:sz w:val="24"/>
          <w:szCs w:val="24"/>
        </w:rPr>
      </w:pPr>
      <w:r>
        <w:rPr>
          <w:rFonts w:ascii="Verdana" w:hAnsi="Verdana"/>
          <w:sz w:val="24"/>
          <w:szCs w:val="24"/>
        </w:rPr>
        <w:lastRenderedPageBreak/>
        <w:t>intenzionalità</w:t>
      </w:r>
      <w:r>
        <w:rPr>
          <w:rFonts w:ascii="Verdana" w:hAnsi="Verdana"/>
          <w:spacing w:val="43"/>
          <w:sz w:val="24"/>
          <w:szCs w:val="24"/>
        </w:rPr>
        <w:t xml:space="preserve"> </w:t>
      </w:r>
      <w:r>
        <w:rPr>
          <w:rFonts w:ascii="Verdana" w:hAnsi="Verdana"/>
          <w:sz w:val="24"/>
          <w:szCs w:val="24"/>
        </w:rPr>
        <w:t>del</w:t>
      </w:r>
      <w:r>
        <w:rPr>
          <w:rFonts w:ascii="Verdana" w:hAnsi="Verdana"/>
          <w:spacing w:val="44"/>
          <w:sz w:val="24"/>
          <w:szCs w:val="24"/>
        </w:rPr>
        <w:t xml:space="preserve"> </w:t>
      </w:r>
      <w:r>
        <w:rPr>
          <w:rFonts w:ascii="Verdana" w:hAnsi="Verdana"/>
          <w:sz w:val="24"/>
          <w:szCs w:val="24"/>
        </w:rPr>
        <w:t>comportamento,</w:t>
      </w:r>
      <w:r>
        <w:rPr>
          <w:rFonts w:ascii="Verdana" w:hAnsi="Verdana"/>
          <w:spacing w:val="42"/>
          <w:sz w:val="24"/>
          <w:szCs w:val="24"/>
        </w:rPr>
        <w:t xml:space="preserve"> </w:t>
      </w:r>
      <w:r>
        <w:rPr>
          <w:rFonts w:ascii="Verdana" w:hAnsi="Verdana"/>
          <w:sz w:val="24"/>
          <w:szCs w:val="24"/>
        </w:rPr>
        <w:t>grado</w:t>
      </w:r>
      <w:r>
        <w:rPr>
          <w:rFonts w:ascii="Verdana" w:hAnsi="Verdana"/>
          <w:spacing w:val="45"/>
          <w:sz w:val="24"/>
          <w:szCs w:val="24"/>
        </w:rPr>
        <w:t xml:space="preserve"> </w:t>
      </w:r>
      <w:r>
        <w:rPr>
          <w:rFonts w:ascii="Verdana" w:hAnsi="Verdana"/>
          <w:sz w:val="24"/>
          <w:szCs w:val="24"/>
        </w:rPr>
        <w:t>di</w:t>
      </w:r>
      <w:r>
        <w:rPr>
          <w:rFonts w:ascii="Verdana" w:hAnsi="Verdana"/>
          <w:spacing w:val="44"/>
          <w:sz w:val="24"/>
          <w:szCs w:val="24"/>
        </w:rPr>
        <w:t xml:space="preserve"> </w:t>
      </w:r>
      <w:r>
        <w:rPr>
          <w:rFonts w:ascii="Verdana" w:hAnsi="Verdana"/>
          <w:sz w:val="24"/>
          <w:szCs w:val="24"/>
        </w:rPr>
        <w:t>negligenza,</w:t>
      </w:r>
      <w:r>
        <w:rPr>
          <w:rFonts w:ascii="Verdana" w:hAnsi="Verdana"/>
          <w:spacing w:val="43"/>
          <w:sz w:val="24"/>
          <w:szCs w:val="24"/>
        </w:rPr>
        <w:t xml:space="preserve"> </w:t>
      </w:r>
      <w:r>
        <w:rPr>
          <w:rFonts w:ascii="Verdana" w:hAnsi="Verdana"/>
          <w:sz w:val="24"/>
          <w:szCs w:val="24"/>
        </w:rPr>
        <w:t>imprudenza</w:t>
      </w:r>
      <w:r>
        <w:rPr>
          <w:rFonts w:ascii="Verdana" w:hAnsi="Verdana"/>
          <w:spacing w:val="44"/>
          <w:sz w:val="24"/>
          <w:szCs w:val="24"/>
        </w:rPr>
        <w:t xml:space="preserve"> </w:t>
      </w:r>
      <w:r>
        <w:rPr>
          <w:rFonts w:ascii="Verdana" w:hAnsi="Verdana"/>
          <w:sz w:val="24"/>
          <w:szCs w:val="24"/>
        </w:rPr>
        <w:t>o</w:t>
      </w:r>
      <w:r>
        <w:rPr>
          <w:rFonts w:ascii="Verdana" w:hAnsi="Verdana"/>
          <w:spacing w:val="44"/>
          <w:sz w:val="24"/>
          <w:szCs w:val="24"/>
        </w:rPr>
        <w:t xml:space="preserve"> </w:t>
      </w:r>
      <w:r>
        <w:rPr>
          <w:rFonts w:ascii="Verdana" w:hAnsi="Verdana"/>
          <w:sz w:val="24"/>
          <w:szCs w:val="24"/>
        </w:rPr>
        <w:t>imperizia</w:t>
      </w:r>
      <w:r>
        <w:rPr>
          <w:rFonts w:ascii="Verdana" w:hAnsi="Verdana"/>
          <w:spacing w:val="-67"/>
          <w:sz w:val="24"/>
          <w:szCs w:val="24"/>
        </w:rPr>
        <w:t xml:space="preserve"> </w:t>
      </w:r>
      <w:r>
        <w:rPr>
          <w:rFonts w:ascii="Verdana" w:hAnsi="Verdana"/>
          <w:sz w:val="24"/>
          <w:szCs w:val="24"/>
        </w:rPr>
        <w:t>dimostrate,</w:t>
      </w:r>
      <w:r>
        <w:rPr>
          <w:rFonts w:ascii="Verdana" w:hAnsi="Verdana"/>
          <w:spacing w:val="-5"/>
          <w:sz w:val="24"/>
          <w:szCs w:val="24"/>
        </w:rPr>
        <w:t xml:space="preserve"> </w:t>
      </w:r>
      <w:r>
        <w:rPr>
          <w:rFonts w:ascii="Verdana" w:hAnsi="Verdana"/>
          <w:sz w:val="24"/>
          <w:szCs w:val="24"/>
        </w:rPr>
        <w:t>tenuto</w:t>
      </w:r>
      <w:r>
        <w:rPr>
          <w:rFonts w:ascii="Verdana" w:hAnsi="Verdana"/>
          <w:spacing w:val="2"/>
          <w:sz w:val="24"/>
          <w:szCs w:val="24"/>
        </w:rPr>
        <w:t xml:space="preserve"> </w:t>
      </w:r>
      <w:r>
        <w:rPr>
          <w:rFonts w:ascii="Verdana" w:hAnsi="Verdana"/>
          <w:sz w:val="24"/>
          <w:szCs w:val="24"/>
        </w:rPr>
        <w:t>conto anche</w:t>
      </w:r>
      <w:r>
        <w:rPr>
          <w:rFonts w:ascii="Verdana" w:hAnsi="Verdana"/>
          <w:spacing w:val="-1"/>
          <w:sz w:val="24"/>
          <w:szCs w:val="24"/>
        </w:rPr>
        <w:t xml:space="preserve"> </w:t>
      </w:r>
      <w:r>
        <w:rPr>
          <w:rFonts w:ascii="Verdana" w:hAnsi="Verdana"/>
          <w:sz w:val="24"/>
          <w:szCs w:val="24"/>
        </w:rPr>
        <w:t>della prevedibilità</w:t>
      </w:r>
      <w:r>
        <w:rPr>
          <w:rFonts w:ascii="Verdana" w:hAnsi="Verdana"/>
          <w:spacing w:val="-4"/>
          <w:sz w:val="24"/>
          <w:szCs w:val="24"/>
        </w:rPr>
        <w:t xml:space="preserve"> </w:t>
      </w:r>
      <w:r>
        <w:rPr>
          <w:rFonts w:ascii="Verdana" w:hAnsi="Verdana"/>
          <w:sz w:val="24"/>
          <w:szCs w:val="24"/>
        </w:rPr>
        <w:t>dell'evento;</w:t>
      </w:r>
    </w:p>
    <w:p w:rsidR="00155EC9" w:rsidRDefault="00F41ACC">
      <w:pPr>
        <w:pStyle w:val="Paragrafoelenco"/>
        <w:numPr>
          <w:ilvl w:val="0"/>
          <w:numId w:val="2"/>
        </w:numPr>
        <w:tabs>
          <w:tab w:val="left" w:pos="0"/>
          <w:tab w:val="left" w:pos="1098"/>
        </w:tabs>
        <w:spacing w:before="0"/>
        <w:ind w:left="1097" w:hanging="306"/>
        <w:jc w:val="both"/>
        <w:rPr>
          <w:rFonts w:ascii="Verdana" w:hAnsi="Verdana"/>
          <w:sz w:val="24"/>
          <w:szCs w:val="24"/>
        </w:rPr>
      </w:pPr>
      <w:r>
        <w:rPr>
          <w:rFonts w:ascii="Verdana" w:hAnsi="Verdana"/>
          <w:sz w:val="24"/>
          <w:szCs w:val="24"/>
        </w:rPr>
        <w:t>rilevanza</w:t>
      </w:r>
      <w:r>
        <w:rPr>
          <w:rFonts w:ascii="Verdana" w:hAnsi="Verdana"/>
          <w:spacing w:val="-7"/>
          <w:sz w:val="24"/>
          <w:szCs w:val="24"/>
        </w:rPr>
        <w:t xml:space="preserve"> </w:t>
      </w:r>
      <w:r>
        <w:rPr>
          <w:rFonts w:ascii="Verdana" w:hAnsi="Verdana"/>
          <w:sz w:val="24"/>
          <w:szCs w:val="24"/>
        </w:rPr>
        <w:t>degli</w:t>
      </w:r>
      <w:r>
        <w:rPr>
          <w:rFonts w:ascii="Verdana" w:hAnsi="Verdana"/>
          <w:spacing w:val="-4"/>
          <w:sz w:val="24"/>
          <w:szCs w:val="24"/>
        </w:rPr>
        <w:t xml:space="preserve"> </w:t>
      </w:r>
      <w:r>
        <w:rPr>
          <w:rFonts w:ascii="Verdana" w:hAnsi="Verdana"/>
          <w:sz w:val="24"/>
          <w:szCs w:val="24"/>
        </w:rPr>
        <w:t>obblighi</w:t>
      </w:r>
      <w:r>
        <w:rPr>
          <w:rFonts w:ascii="Verdana" w:hAnsi="Verdana"/>
          <w:spacing w:val="-6"/>
          <w:sz w:val="24"/>
          <w:szCs w:val="24"/>
        </w:rPr>
        <w:t xml:space="preserve"> </w:t>
      </w:r>
      <w:r>
        <w:rPr>
          <w:rFonts w:ascii="Verdana" w:hAnsi="Verdana"/>
          <w:sz w:val="24"/>
          <w:szCs w:val="24"/>
        </w:rPr>
        <w:t>violati;</w:t>
      </w:r>
    </w:p>
    <w:p w:rsidR="00155EC9" w:rsidRDefault="00F41ACC">
      <w:pPr>
        <w:pStyle w:val="Paragrafoelenco"/>
        <w:numPr>
          <w:ilvl w:val="0"/>
          <w:numId w:val="2"/>
        </w:numPr>
        <w:tabs>
          <w:tab w:val="left" w:pos="0"/>
          <w:tab w:val="left" w:pos="1082"/>
        </w:tabs>
        <w:spacing w:before="0"/>
        <w:ind w:left="1081" w:hanging="290"/>
        <w:jc w:val="both"/>
        <w:rPr>
          <w:rFonts w:ascii="Verdana" w:hAnsi="Verdana"/>
          <w:sz w:val="24"/>
          <w:szCs w:val="24"/>
        </w:rPr>
      </w:pPr>
      <w:r>
        <w:rPr>
          <w:rFonts w:ascii="Verdana" w:hAnsi="Verdana"/>
          <w:sz w:val="24"/>
          <w:szCs w:val="24"/>
        </w:rPr>
        <w:t>responsabilità</w:t>
      </w:r>
      <w:r>
        <w:rPr>
          <w:rFonts w:ascii="Verdana" w:hAnsi="Verdana"/>
          <w:spacing w:val="-5"/>
          <w:sz w:val="24"/>
          <w:szCs w:val="24"/>
        </w:rPr>
        <w:t xml:space="preserve"> </w:t>
      </w:r>
      <w:r>
        <w:rPr>
          <w:rFonts w:ascii="Verdana" w:hAnsi="Verdana"/>
          <w:sz w:val="24"/>
          <w:szCs w:val="24"/>
        </w:rPr>
        <w:t>connesse</w:t>
      </w:r>
      <w:r>
        <w:rPr>
          <w:rFonts w:ascii="Verdana" w:hAnsi="Verdana"/>
          <w:spacing w:val="-4"/>
          <w:sz w:val="24"/>
          <w:szCs w:val="24"/>
        </w:rPr>
        <w:t xml:space="preserve"> </w:t>
      </w:r>
      <w:r>
        <w:rPr>
          <w:rFonts w:ascii="Verdana" w:hAnsi="Verdana"/>
          <w:sz w:val="24"/>
          <w:szCs w:val="24"/>
        </w:rPr>
        <w:t>alla</w:t>
      </w:r>
      <w:r>
        <w:rPr>
          <w:rFonts w:ascii="Verdana" w:hAnsi="Verdana"/>
          <w:spacing w:val="-5"/>
          <w:sz w:val="24"/>
          <w:szCs w:val="24"/>
        </w:rPr>
        <w:t xml:space="preserve"> </w:t>
      </w:r>
      <w:r>
        <w:rPr>
          <w:rFonts w:ascii="Verdana" w:hAnsi="Verdana"/>
          <w:sz w:val="24"/>
          <w:szCs w:val="24"/>
        </w:rPr>
        <w:t>posizione</w:t>
      </w:r>
      <w:r>
        <w:rPr>
          <w:rFonts w:ascii="Verdana" w:hAnsi="Verdana"/>
          <w:spacing w:val="-7"/>
          <w:sz w:val="24"/>
          <w:szCs w:val="24"/>
        </w:rPr>
        <w:t xml:space="preserve"> </w:t>
      </w:r>
      <w:r>
        <w:rPr>
          <w:rFonts w:ascii="Verdana" w:hAnsi="Verdana"/>
          <w:sz w:val="24"/>
          <w:szCs w:val="24"/>
        </w:rPr>
        <w:t>di</w:t>
      </w:r>
      <w:r>
        <w:rPr>
          <w:rFonts w:ascii="Verdana" w:hAnsi="Verdana"/>
          <w:spacing w:val="-4"/>
          <w:sz w:val="24"/>
          <w:szCs w:val="24"/>
        </w:rPr>
        <w:t xml:space="preserve"> </w:t>
      </w:r>
      <w:r>
        <w:rPr>
          <w:rFonts w:ascii="Verdana" w:hAnsi="Verdana"/>
          <w:sz w:val="24"/>
          <w:szCs w:val="24"/>
        </w:rPr>
        <w:t>lavoro</w:t>
      </w:r>
      <w:r>
        <w:rPr>
          <w:rFonts w:ascii="Verdana" w:hAnsi="Verdana"/>
          <w:spacing w:val="-6"/>
          <w:sz w:val="24"/>
          <w:szCs w:val="24"/>
        </w:rPr>
        <w:t xml:space="preserve"> </w:t>
      </w:r>
      <w:r>
        <w:rPr>
          <w:rFonts w:ascii="Verdana" w:hAnsi="Verdana"/>
          <w:sz w:val="24"/>
          <w:szCs w:val="24"/>
        </w:rPr>
        <w:t>occupata</w:t>
      </w:r>
      <w:r>
        <w:rPr>
          <w:rFonts w:ascii="Verdana" w:hAnsi="Verdana"/>
          <w:spacing w:val="-4"/>
          <w:sz w:val="24"/>
          <w:szCs w:val="24"/>
        </w:rPr>
        <w:t xml:space="preserve"> </w:t>
      </w:r>
      <w:r>
        <w:rPr>
          <w:rFonts w:ascii="Verdana" w:hAnsi="Verdana"/>
          <w:sz w:val="24"/>
          <w:szCs w:val="24"/>
        </w:rPr>
        <w:t>dal</w:t>
      </w:r>
      <w:r>
        <w:rPr>
          <w:rFonts w:ascii="Verdana" w:hAnsi="Verdana"/>
          <w:spacing w:val="-7"/>
          <w:sz w:val="24"/>
          <w:szCs w:val="24"/>
        </w:rPr>
        <w:t xml:space="preserve"> </w:t>
      </w:r>
      <w:r>
        <w:rPr>
          <w:rFonts w:ascii="Verdana" w:hAnsi="Verdana"/>
          <w:sz w:val="24"/>
          <w:szCs w:val="24"/>
        </w:rPr>
        <w:t>dipendente;</w:t>
      </w:r>
    </w:p>
    <w:p w:rsidR="00155EC9" w:rsidRDefault="00F41ACC">
      <w:pPr>
        <w:pStyle w:val="Paragrafoelenco"/>
        <w:numPr>
          <w:ilvl w:val="0"/>
          <w:numId w:val="2"/>
        </w:numPr>
        <w:tabs>
          <w:tab w:val="left" w:pos="0"/>
          <w:tab w:val="left" w:pos="1091"/>
        </w:tabs>
        <w:spacing w:before="0"/>
        <w:ind w:right="119" w:firstLine="0"/>
        <w:jc w:val="both"/>
        <w:rPr>
          <w:rFonts w:ascii="Verdana" w:hAnsi="Verdana"/>
          <w:sz w:val="24"/>
          <w:szCs w:val="24"/>
        </w:rPr>
      </w:pPr>
      <w:r>
        <w:rPr>
          <w:rFonts w:ascii="Verdana" w:hAnsi="Verdana"/>
          <w:sz w:val="24"/>
          <w:szCs w:val="24"/>
        </w:rPr>
        <w:t>grado</w:t>
      </w:r>
      <w:r>
        <w:rPr>
          <w:rFonts w:ascii="Verdana" w:hAnsi="Verdana"/>
          <w:spacing w:val="-10"/>
          <w:sz w:val="24"/>
          <w:szCs w:val="24"/>
        </w:rPr>
        <w:t xml:space="preserve"> </w:t>
      </w:r>
      <w:r>
        <w:rPr>
          <w:rFonts w:ascii="Verdana" w:hAnsi="Verdana"/>
          <w:sz w:val="24"/>
          <w:szCs w:val="24"/>
        </w:rPr>
        <w:t>di</w:t>
      </w:r>
      <w:r>
        <w:rPr>
          <w:rFonts w:ascii="Verdana" w:hAnsi="Verdana"/>
          <w:spacing w:val="-9"/>
          <w:sz w:val="24"/>
          <w:szCs w:val="24"/>
        </w:rPr>
        <w:t xml:space="preserve"> </w:t>
      </w:r>
      <w:r>
        <w:rPr>
          <w:rFonts w:ascii="Verdana" w:hAnsi="Verdana"/>
          <w:sz w:val="24"/>
          <w:szCs w:val="24"/>
        </w:rPr>
        <w:t>danno</w:t>
      </w:r>
      <w:r>
        <w:rPr>
          <w:rFonts w:ascii="Verdana" w:hAnsi="Verdana"/>
          <w:spacing w:val="-9"/>
          <w:sz w:val="24"/>
          <w:szCs w:val="24"/>
        </w:rPr>
        <w:t xml:space="preserve"> </w:t>
      </w:r>
      <w:r>
        <w:rPr>
          <w:rFonts w:ascii="Verdana" w:hAnsi="Verdana"/>
          <w:sz w:val="24"/>
          <w:szCs w:val="24"/>
        </w:rPr>
        <w:t>o</w:t>
      </w:r>
      <w:r>
        <w:rPr>
          <w:rFonts w:ascii="Verdana" w:hAnsi="Verdana"/>
          <w:spacing w:val="-13"/>
          <w:sz w:val="24"/>
          <w:szCs w:val="24"/>
        </w:rPr>
        <w:t xml:space="preserve"> </w:t>
      </w:r>
      <w:r>
        <w:rPr>
          <w:rFonts w:ascii="Verdana" w:hAnsi="Verdana"/>
          <w:sz w:val="24"/>
          <w:szCs w:val="24"/>
        </w:rPr>
        <w:t>di</w:t>
      </w:r>
      <w:r>
        <w:rPr>
          <w:rFonts w:ascii="Verdana" w:hAnsi="Verdana"/>
          <w:spacing w:val="-11"/>
          <w:sz w:val="24"/>
          <w:szCs w:val="24"/>
        </w:rPr>
        <w:t xml:space="preserve"> </w:t>
      </w:r>
      <w:r>
        <w:rPr>
          <w:rFonts w:ascii="Verdana" w:hAnsi="Verdana"/>
          <w:sz w:val="24"/>
          <w:szCs w:val="24"/>
        </w:rPr>
        <w:t>pericolo</w:t>
      </w:r>
      <w:r>
        <w:rPr>
          <w:rFonts w:ascii="Verdana" w:hAnsi="Verdana"/>
          <w:spacing w:val="-9"/>
          <w:sz w:val="24"/>
          <w:szCs w:val="24"/>
        </w:rPr>
        <w:t xml:space="preserve"> </w:t>
      </w:r>
      <w:r>
        <w:rPr>
          <w:rFonts w:ascii="Verdana" w:hAnsi="Verdana"/>
          <w:sz w:val="24"/>
          <w:szCs w:val="24"/>
        </w:rPr>
        <w:t>causato</w:t>
      </w:r>
      <w:r>
        <w:rPr>
          <w:rFonts w:ascii="Verdana" w:hAnsi="Verdana"/>
          <w:spacing w:val="-10"/>
          <w:sz w:val="24"/>
          <w:szCs w:val="24"/>
        </w:rPr>
        <w:t xml:space="preserve"> </w:t>
      </w:r>
      <w:r>
        <w:rPr>
          <w:rFonts w:ascii="Verdana" w:hAnsi="Verdana"/>
          <w:sz w:val="24"/>
          <w:szCs w:val="24"/>
        </w:rPr>
        <w:t>all'amministrazione,</w:t>
      </w:r>
      <w:r>
        <w:rPr>
          <w:rFonts w:ascii="Verdana" w:hAnsi="Verdana"/>
          <w:spacing w:val="-10"/>
          <w:sz w:val="24"/>
          <w:szCs w:val="24"/>
        </w:rPr>
        <w:t xml:space="preserve"> </w:t>
      </w:r>
      <w:r>
        <w:rPr>
          <w:rFonts w:ascii="Verdana" w:hAnsi="Verdana"/>
          <w:sz w:val="24"/>
          <w:szCs w:val="24"/>
        </w:rPr>
        <w:t>agli</w:t>
      </w:r>
      <w:r>
        <w:rPr>
          <w:rFonts w:ascii="Verdana" w:hAnsi="Verdana"/>
          <w:spacing w:val="-9"/>
          <w:sz w:val="24"/>
          <w:szCs w:val="24"/>
        </w:rPr>
        <w:t xml:space="preserve"> </w:t>
      </w:r>
      <w:r>
        <w:rPr>
          <w:rFonts w:ascii="Verdana" w:hAnsi="Verdana"/>
          <w:sz w:val="24"/>
          <w:szCs w:val="24"/>
        </w:rPr>
        <w:t>utenti</w:t>
      </w:r>
      <w:r>
        <w:rPr>
          <w:rFonts w:ascii="Verdana" w:hAnsi="Verdana"/>
          <w:spacing w:val="-12"/>
          <w:sz w:val="24"/>
          <w:szCs w:val="24"/>
        </w:rPr>
        <w:t xml:space="preserve"> </w:t>
      </w:r>
      <w:r>
        <w:rPr>
          <w:rFonts w:ascii="Verdana" w:hAnsi="Verdana"/>
          <w:sz w:val="24"/>
          <w:szCs w:val="24"/>
        </w:rPr>
        <w:t>o</w:t>
      </w:r>
      <w:r>
        <w:rPr>
          <w:rFonts w:ascii="Verdana" w:hAnsi="Verdana"/>
          <w:spacing w:val="-10"/>
          <w:sz w:val="24"/>
          <w:szCs w:val="24"/>
        </w:rPr>
        <w:t xml:space="preserve"> </w:t>
      </w:r>
      <w:r>
        <w:rPr>
          <w:rFonts w:ascii="Verdana" w:hAnsi="Verdana"/>
          <w:sz w:val="24"/>
          <w:szCs w:val="24"/>
        </w:rPr>
        <w:t>a</w:t>
      </w:r>
      <w:r>
        <w:rPr>
          <w:rFonts w:ascii="Verdana" w:hAnsi="Verdana"/>
          <w:spacing w:val="-10"/>
          <w:sz w:val="24"/>
          <w:szCs w:val="24"/>
        </w:rPr>
        <w:t xml:space="preserve"> </w:t>
      </w:r>
      <w:r>
        <w:rPr>
          <w:rFonts w:ascii="Verdana" w:hAnsi="Verdana"/>
          <w:sz w:val="24"/>
          <w:szCs w:val="24"/>
        </w:rPr>
        <w:t>terzi</w:t>
      </w:r>
      <w:r>
        <w:rPr>
          <w:rFonts w:ascii="Verdana" w:hAnsi="Verdana"/>
          <w:spacing w:val="-9"/>
          <w:sz w:val="24"/>
          <w:szCs w:val="24"/>
        </w:rPr>
        <w:t xml:space="preserve"> </w:t>
      </w:r>
      <w:r>
        <w:rPr>
          <w:rFonts w:ascii="Verdana" w:hAnsi="Verdana"/>
          <w:sz w:val="24"/>
          <w:szCs w:val="24"/>
        </w:rPr>
        <w:t>ovvero</w:t>
      </w:r>
      <w:r>
        <w:rPr>
          <w:rFonts w:ascii="Verdana" w:hAnsi="Verdana"/>
          <w:spacing w:val="-67"/>
          <w:sz w:val="24"/>
          <w:szCs w:val="24"/>
        </w:rPr>
        <w:t xml:space="preserve"> </w:t>
      </w:r>
      <w:r>
        <w:rPr>
          <w:rFonts w:ascii="Verdana" w:hAnsi="Verdana"/>
          <w:sz w:val="24"/>
          <w:szCs w:val="24"/>
        </w:rPr>
        <w:t>al disservizio</w:t>
      </w:r>
      <w:r>
        <w:rPr>
          <w:rFonts w:ascii="Verdana" w:hAnsi="Verdana"/>
          <w:spacing w:val="-3"/>
          <w:sz w:val="24"/>
          <w:szCs w:val="24"/>
        </w:rPr>
        <w:t xml:space="preserve"> </w:t>
      </w:r>
      <w:r>
        <w:rPr>
          <w:rFonts w:ascii="Verdana" w:hAnsi="Verdana"/>
          <w:sz w:val="24"/>
          <w:szCs w:val="24"/>
        </w:rPr>
        <w:t>determinatosi;</w:t>
      </w:r>
    </w:p>
    <w:p w:rsidR="00155EC9" w:rsidRDefault="00F41ACC">
      <w:pPr>
        <w:pStyle w:val="Paragrafoelenco"/>
        <w:numPr>
          <w:ilvl w:val="0"/>
          <w:numId w:val="2"/>
        </w:numPr>
        <w:tabs>
          <w:tab w:val="left" w:pos="0"/>
          <w:tab w:val="left" w:pos="1156"/>
        </w:tabs>
        <w:spacing w:before="0"/>
        <w:ind w:right="120" w:firstLine="0"/>
        <w:jc w:val="both"/>
        <w:rPr>
          <w:rFonts w:ascii="Verdana" w:hAnsi="Verdana"/>
          <w:sz w:val="24"/>
          <w:szCs w:val="24"/>
        </w:rPr>
      </w:pPr>
      <w:r>
        <w:rPr>
          <w:rFonts w:ascii="Verdana" w:hAnsi="Verdana"/>
          <w:sz w:val="24"/>
          <w:szCs w:val="24"/>
        </w:rPr>
        <w:t>sussistenza</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circostanze</w:t>
      </w:r>
      <w:r>
        <w:rPr>
          <w:rFonts w:ascii="Verdana" w:hAnsi="Verdana"/>
          <w:spacing w:val="1"/>
          <w:sz w:val="24"/>
          <w:szCs w:val="24"/>
        </w:rPr>
        <w:t xml:space="preserve"> </w:t>
      </w:r>
      <w:r>
        <w:rPr>
          <w:rFonts w:ascii="Verdana" w:hAnsi="Verdana"/>
          <w:sz w:val="24"/>
          <w:szCs w:val="24"/>
        </w:rPr>
        <w:t>aggravanti</w:t>
      </w:r>
      <w:r>
        <w:rPr>
          <w:rFonts w:ascii="Verdana" w:hAnsi="Verdana"/>
          <w:spacing w:val="1"/>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attenuanti,</w:t>
      </w:r>
      <w:r>
        <w:rPr>
          <w:rFonts w:ascii="Verdana" w:hAnsi="Verdana"/>
          <w:spacing w:val="1"/>
          <w:sz w:val="24"/>
          <w:szCs w:val="24"/>
        </w:rPr>
        <w:t xml:space="preserve"> </w:t>
      </w:r>
      <w:r>
        <w:rPr>
          <w:rFonts w:ascii="Verdana" w:hAnsi="Verdana"/>
          <w:sz w:val="24"/>
          <w:szCs w:val="24"/>
        </w:rPr>
        <w:t>con</w:t>
      </w:r>
      <w:r>
        <w:rPr>
          <w:rFonts w:ascii="Verdana" w:hAnsi="Verdana"/>
          <w:spacing w:val="1"/>
          <w:sz w:val="24"/>
          <w:szCs w:val="24"/>
        </w:rPr>
        <w:t xml:space="preserve"> </w:t>
      </w:r>
      <w:r>
        <w:rPr>
          <w:rFonts w:ascii="Verdana" w:hAnsi="Verdana"/>
          <w:sz w:val="24"/>
          <w:szCs w:val="24"/>
        </w:rPr>
        <w:t>particolare</w:t>
      </w:r>
      <w:r>
        <w:rPr>
          <w:rFonts w:ascii="Verdana" w:hAnsi="Verdana"/>
          <w:spacing w:val="1"/>
          <w:sz w:val="24"/>
          <w:szCs w:val="24"/>
        </w:rPr>
        <w:t xml:space="preserve"> </w:t>
      </w:r>
      <w:r>
        <w:rPr>
          <w:rFonts w:ascii="Verdana" w:hAnsi="Verdana"/>
          <w:sz w:val="24"/>
          <w:szCs w:val="24"/>
        </w:rPr>
        <w:t>riguardo</w:t>
      </w:r>
      <w:r>
        <w:rPr>
          <w:rFonts w:ascii="Verdana" w:hAnsi="Verdana"/>
          <w:spacing w:val="1"/>
          <w:sz w:val="24"/>
          <w:szCs w:val="24"/>
        </w:rPr>
        <w:t xml:space="preserve"> </w:t>
      </w:r>
      <w:r>
        <w:rPr>
          <w:rFonts w:ascii="Verdana" w:hAnsi="Verdana"/>
          <w:sz w:val="24"/>
          <w:szCs w:val="24"/>
        </w:rPr>
        <w:t>al</w:t>
      </w:r>
      <w:r>
        <w:rPr>
          <w:rFonts w:ascii="Verdana" w:hAnsi="Verdana"/>
          <w:spacing w:val="-67"/>
          <w:sz w:val="24"/>
          <w:szCs w:val="24"/>
        </w:rPr>
        <w:t xml:space="preserve"> </w:t>
      </w:r>
      <w:r>
        <w:rPr>
          <w:rFonts w:ascii="Verdana" w:hAnsi="Verdana"/>
          <w:sz w:val="24"/>
          <w:szCs w:val="24"/>
        </w:rPr>
        <w:t>comportamento</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lavoratore,</w:t>
      </w:r>
      <w:r>
        <w:rPr>
          <w:rFonts w:ascii="Verdana" w:hAnsi="Verdana"/>
          <w:spacing w:val="1"/>
          <w:sz w:val="24"/>
          <w:szCs w:val="24"/>
        </w:rPr>
        <w:t xml:space="preserve"> </w:t>
      </w:r>
      <w:r>
        <w:rPr>
          <w:rFonts w:ascii="Verdana" w:hAnsi="Verdana"/>
          <w:sz w:val="24"/>
          <w:szCs w:val="24"/>
        </w:rPr>
        <w:t>ai</w:t>
      </w:r>
      <w:r>
        <w:rPr>
          <w:rFonts w:ascii="Verdana" w:hAnsi="Verdana"/>
          <w:spacing w:val="1"/>
          <w:sz w:val="24"/>
          <w:szCs w:val="24"/>
        </w:rPr>
        <w:t xml:space="preserve"> </w:t>
      </w:r>
      <w:r>
        <w:rPr>
          <w:rFonts w:ascii="Verdana" w:hAnsi="Verdana"/>
          <w:sz w:val="24"/>
          <w:szCs w:val="24"/>
        </w:rPr>
        <w:t>precedenti</w:t>
      </w:r>
      <w:r>
        <w:rPr>
          <w:rFonts w:ascii="Verdana" w:hAnsi="Verdana"/>
          <w:spacing w:val="1"/>
          <w:sz w:val="24"/>
          <w:szCs w:val="24"/>
        </w:rPr>
        <w:t xml:space="preserve"> </w:t>
      </w:r>
      <w:r>
        <w:rPr>
          <w:rFonts w:ascii="Verdana" w:hAnsi="Verdana"/>
          <w:sz w:val="24"/>
          <w:szCs w:val="24"/>
        </w:rPr>
        <w:t>disciplinari</w:t>
      </w:r>
      <w:r>
        <w:rPr>
          <w:rFonts w:ascii="Verdana" w:hAnsi="Verdana"/>
          <w:spacing w:val="1"/>
          <w:sz w:val="24"/>
          <w:szCs w:val="24"/>
        </w:rPr>
        <w:t xml:space="preserve"> </w:t>
      </w:r>
      <w:r>
        <w:rPr>
          <w:rFonts w:ascii="Verdana" w:hAnsi="Verdana"/>
          <w:sz w:val="24"/>
          <w:szCs w:val="24"/>
        </w:rPr>
        <w:t>nell'ambito</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biennio</w:t>
      </w:r>
      <w:r>
        <w:rPr>
          <w:rFonts w:ascii="Verdana" w:hAnsi="Verdana"/>
          <w:spacing w:val="1"/>
          <w:sz w:val="24"/>
          <w:szCs w:val="24"/>
        </w:rPr>
        <w:t xml:space="preserve"> </w:t>
      </w:r>
      <w:r>
        <w:rPr>
          <w:rFonts w:ascii="Verdana" w:hAnsi="Verdana"/>
          <w:sz w:val="24"/>
          <w:szCs w:val="24"/>
        </w:rPr>
        <w:t>previsto</w:t>
      </w:r>
      <w:r>
        <w:rPr>
          <w:rFonts w:ascii="Verdana" w:hAnsi="Verdana"/>
          <w:spacing w:val="-4"/>
          <w:sz w:val="24"/>
          <w:szCs w:val="24"/>
        </w:rPr>
        <w:t xml:space="preserve"> </w:t>
      </w:r>
      <w:r>
        <w:rPr>
          <w:rFonts w:ascii="Verdana" w:hAnsi="Verdana"/>
          <w:sz w:val="24"/>
          <w:szCs w:val="24"/>
        </w:rPr>
        <w:t>dalla</w:t>
      </w:r>
      <w:r>
        <w:rPr>
          <w:rFonts w:ascii="Verdana" w:hAnsi="Verdana"/>
          <w:spacing w:val="-3"/>
          <w:sz w:val="24"/>
          <w:szCs w:val="24"/>
        </w:rPr>
        <w:t xml:space="preserve"> </w:t>
      </w:r>
      <w:r>
        <w:rPr>
          <w:rFonts w:ascii="Verdana" w:hAnsi="Verdana"/>
          <w:sz w:val="24"/>
          <w:szCs w:val="24"/>
        </w:rPr>
        <w:t>legge,</w:t>
      </w:r>
      <w:r>
        <w:rPr>
          <w:rFonts w:ascii="Verdana" w:hAnsi="Verdana"/>
          <w:spacing w:val="-4"/>
          <w:sz w:val="24"/>
          <w:szCs w:val="24"/>
        </w:rPr>
        <w:t xml:space="preserve"> </w:t>
      </w:r>
      <w:r>
        <w:rPr>
          <w:rFonts w:ascii="Verdana" w:hAnsi="Verdana"/>
          <w:sz w:val="24"/>
          <w:szCs w:val="24"/>
        </w:rPr>
        <w:t>al comportamento</w:t>
      </w:r>
      <w:r>
        <w:rPr>
          <w:rFonts w:ascii="Verdana" w:hAnsi="Verdana"/>
          <w:spacing w:val="-3"/>
          <w:sz w:val="24"/>
          <w:szCs w:val="24"/>
        </w:rPr>
        <w:t xml:space="preserve"> </w:t>
      </w:r>
      <w:r>
        <w:rPr>
          <w:rFonts w:ascii="Verdana" w:hAnsi="Verdana"/>
          <w:sz w:val="24"/>
          <w:szCs w:val="24"/>
        </w:rPr>
        <w:t>verso</w:t>
      </w:r>
      <w:r>
        <w:rPr>
          <w:rFonts w:ascii="Verdana" w:hAnsi="Verdana"/>
          <w:spacing w:val="-3"/>
          <w:sz w:val="24"/>
          <w:szCs w:val="24"/>
        </w:rPr>
        <w:t xml:space="preserve"> </w:t>
      </w:r>
      <w:r>
        <w:rPr>
          <w:rFonts w:ascii="Verdana" w:hAnsi="Verdana"/>
          <w:sz w:val="24"/>
          <w:szCs w:val="24"/>
        </w:rPr>
        <w:t>gli</w:t>
      </w:r>
      <w:r>
        <w:rPr>
          <w:rFonts w:ascii="Verdana" w:hAnsi="Verdana"/>
          <w:spacing w:val="-3"/>
          <w:sz w:val="24"/>
          <w:szCs w:val="24"/>
        </w:rPr>
        <w:t xml:space="preserve"> </w:t>
      </w:r>
      <w:r>
        <w:rPr>
          <w:rFonts w:ascii="Verdana" w:hAnsi="Verdana"/>
          <w:sz w:val="24"/>
          <w:szCs w:val="24"/>
        </w:rPr>
        <w:t>utenti;</w:t>
      </w:r>
    </w:p>
    <w:p w:rsidR="00155EC9" w:rsidRDefault="00F41ACC">
      <w:pPr>
        <w:pStyle w:val="Paragrafoelenco"/>
        <w:numPr>
          <w:ilvl w:val="0"/>
          <w:numId w:val="2"/>
        </w:numPr>
        <w:tabs>
          <w:tab w:val="left" w:pos="0"/>
          <w:tab w:val="left" w:pos="1050"/>
        </w:tabs>
        <w:spacing w:before="0"/>
        <w:ind w:left="1050" w:hanging="258"/>
        <w:jc w:val="both"/>
        <w:rPr>
          <w:rFonts w:ascii="Verdana" w:hAnsi="Verdana"/>
          <w:sz w:val="24"/>
          <w:szCs w:val="24"/>
        </w:rPr>
      </w:pPr>
      <w:r>
        <w:rPr>
          <w:rFonts w:ascii="Verdana" w:hAnsi="Verdana"/>
          <w:sz w:val="24"/>
          <w:szCs w:val="24"/>
        </w:rPr>
        <w:t>concorso</w:t>
      </w:r>
      <w:r>
        <w:rPr>
          <w:rFonts w:ascii="Verdana" w:hAnsi="Verdana"/>
          <w:spacing w:val="-2"/>
          <w:sz w:val="24"/>
          <w:szCs w:val="24"/>
        </w:rPr>
        <w:t xml:space="preserve"> </w:t>
      </w:r>
      <w:r>
        <w:rPr>
          <w:rFonts w:ascii="Verdana" w:hAnsi="Verdana"/>
          <w:sz w:val="24"/>
          <w:szCs w:val="24"/>
        </w:rPr>
        <w:t>nella</w:t>
      </w:r>
      <w:r>
        <w:rPr>
          <w:rFonts w:ascii="Verdana" w:hAnsi="Verdana"/>
          <w:spacing w:val="-5"/>
          <w:sz w:val="24"/>
          <w:szCs w:val="24"/>
        </w:rPr>
        <w:t xml:space="preserve"> </w:t>
      </w:r>
      <w:r>
        <w:rPr>
          <w:rFonts w:ascii="Verdana" w:hAnsi="Verdana"/>
          <w:sz w:val="24"/>
          <w:szCs w:val="24"/>
        </w:rPr>
        <w:t>violazione</w:t>
      </w:r>
      <w:r>
        <w:rPr>
          <w:rFonts w:ascii="Verdana" w:hAnsi="Verdana"/>
          <w:spacing w:val="-2"/>
          <w:sz w:val="24"/>
          <w:szCs w:val="24"/>
        </w:rPr>
        <w:t xml:space="preserve"> </w:t>
      </w:r>
      <w:r>
        <w:rPr>
          <w:rFonts w:ascii="Verdana" w:hAnsi="Verdana"/>
          <w:sz w:val="24"/>
          <w:szCs w:val="24"/>
        </w:rPr>
        <w:t>di</w:t>
      </w:r>
      <w:r>
        <w:rPr>
          <w:rFonts w:ascii="Verdana" w:hAnsi="Verdana"/>
          <w:spacing w:val="-2"/>
          <w:sz w:val="24"/>
          <w:szCs w:val="24"/>
        </w:rPr>
        <w:t xml:space="preserve"> </w:t>
      </w:r>
      <w:r>
        <w:rPr>
          <w:rFonts w:ascii="Verdana" w:hAnsi="Verdana"/>
          <w:sz w:val="24"/>
          <w:szCs w:val="24"/>
        </w:rPr>
        <w:t>più</w:t>
      </w:r>
      <w:r>
        <w:rPr>
          <w:rFonts w:ascii="Verdana" w:hAnsi="Verdana"/>
          <w:spacing w:val="-5"/>
          <w:sz w:val="24"/>
          <w:szCs w:val="24"/>
        </w:rPr>
        <w:t xml:space="preserve"> </w:t>
      </w:r>
      <w:r>
        <w:rPr>
          <w:rFonts w:ascii="Verdana" w:hAnsi="Verdana"/>
          <w:sz w:val="24"/>
          <w:szCs w:val="24"/>
        </w:rPr>
        <w:t>lavoratori</w:t>
      </w:r>
      <w:r>
        <w:rPr>
          <w:rFonts w:ascii="Verdana" w:hAnsi="Verdana"/>
          <w:spacing w:val="-1"/>
          <w:sz w:val="24"/>
          <w:szCs w:val="24"/>
        </w:rPr>
        <w:t xml:space="preserve"> </w:t>
      </w:r>
      <w:r>
        <w:rPr>
          <w:rFonts w:ascii="Verdana" w:hAnsi="Verdana"/>
          <w:sz w:val="24"/>
          <w:szCs w:val="24"/>
        </w:rPr>
        <w:t>in</w:t>
      </w:r>
      <w:r>
        <w:rPr>
          <w:rFonts w:ascii="Verdana" w:hAnsi="Verdana"/>
          <w:spacing w:val="-1"/>
          <w:sz w:val="24"/>
          <w:szCs w:val="24"/>
        </w:rPr>
        <w:t xml:space="preserve"> </w:t>
      </w:r>
      <w:r>
        <w:rPr>
          <w:rFonts w:ascii="Verdana" w:hAnsi="Verdana"/>
          <w:sz w:val="24"/>
          <w:szCs w:val="24"/>
        </w:rPr>
        <w:t>accordo</w:t>
      </w:r>
      <w:r>
        <w:rPr>
          <w:rFonts w:ascii="Verdana" w:hAnsi="Verdana"/>
          <w:spacing w:val="-5"/>
          <w:sz w:val="24"/>
          <w:szCs w:val="24"/>
        </w:rPr>
        <w:t xml:space="preserve"> </w:t>
      </w:r>
      <w:r>
        <w:rPr>
          <w:rFonts w:ascii="Verdana" w:hAnsi="Verdana"/>
          <w:sz w:val="24"/>
          <w:szCs w:val="24"/>
        </w:rPr>
        <w:t>tra</w:t>
      </w:r>
      <w:r>
        <w:rPr>
          <w:rFonts w:ascii="Verdana" w:hAnsi="Verdana"/>
          <w:spacing w:val="-6"/>
          <w:sz w:val="24"/>
          <w:szCs w:val="24"/>
        </w:rPr>
        <w:t xml:space="preserve"> </w:t>
      </w:r>
      <w:r>
        <w:rPr>
          <w:rFonts w:ascii="Verdana" w:hAnsi="Verdana"/>
          <w:sz w:val="24"/>
          <w:szCs w:val="24"/>
        </w:rPr>
        <w:t>di</w:t>
      </w:r>
      <w:r>
        <w:rPr>
          <w:rFonts w:ascii="Verdana" w:hAnsi="Verdana"/>
          <w:spacing w:val="-4"/>
          <w:sz w:val="24"/>
          <w:szCs w:val="24"/>
        </w:rPr>
        <w:t xml:space="preserve"> </w:t>
      </w:r>
      <w:r>
        <w:rPr>
          <w:rFonts w:ascii="Verdana" w:hAnsi="Verdana"/>
          <w:sz w:val="24"/>
          <w:szCs w:val="24"/>
        </w:rPr>
        <w:t>loro.</w:t>
      </w:r>
    </w:p>
    <w:p w:rsidR="00155EC9" w:rsidRDefault="00F41ACC">
      <w:pPr>
        <w:tabs>
          <w:tab w:val="left" w:pos="0"/>
          <w:tab w:val="left" w:pos="1165"/>
        </w:tabs>
        <w:spacing w:after="0" w:line="240" w:lineRule="auto"/>
        <w:ind w:left="794" w:right="113"/>
        <w:jc w:val="both"/>
        <w:rPr>
          <w:rFonts w:ascii="Verdana" w:hAnsi="Verdana"/>
          <w:sz w:val="24"/>
          <w:szCs w:val="24"/>
        </w:rPr>
      </w:pPr>
      <w:r>
        <w:rPr>
          <w:rFonts w:ascii="Verdana" w:hAnsi="Verdana"/>
          <w:sz w:val="24"/>
          <w:szCs w:val="24"/>
        </w:rPr>
        <w:t>2. Al</w:t>
      </w:r>
      <w:r>
        <w:rPr>
          <w:rFonts w:ascii="Verdana" w:hAnsi="Verdana"/>
          <w:spacing w:val="1"/>
          <w:sz w:val="24"/>
          <w:szCs w:val="24"/>
        </w:rPr>
        <w:t xml:space="preserve"> </w:t>
      </w:r>
      <w:r>
        <w:rPr>
          <w:rFonts w:ascii="Verdana" w:hAnsi="Verdana"/>
          <w:sz w:val="24"/>
          <w:szCs w:val="24"/>
        </w:rPr>
        <w:t>dipendente</w:t>
      </w:r>
      <w:r>
        <w:rPr>
          <w:rFonts w:ascii="Verdana" w:hAnsi="Verdana"/>
          <w:spacing w:val="1"/>
          <w:sz w:val="24"/>
          <w:szCs w:val="24"/>
        </w:rPr>
        <w:t xml:space="preserve"> </w:t>
      </w:r>
      <w:r>
        <w:rPr>
          <w:rFonts w:ascii="Verdana" w:hAnsi="Verdana"/>
          <w:sz w:val="24"/>
          <w:szCs w:val="24"/>
        </w:rPr>
        <w:t>responsabile</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più</w:t>
      </w:r>
      <w:r>
        <w:rPr>
          <w:rFonts w:ascii="Verdana" w:hAnsi="Verdana"/>
          <w:spacing w:val="1"/>
          <w:sz w:val="24"/>
          <w:szCs w:val="24"/>
        </w:rPr>
        <w:t xml:space="preserve"> </w:t>
      </w:r>
      <w:r>
        <w:rPr>
          <w:rFonts w:ascii="Verdana" w:hAnsi="Verdana"/>
          <w:sz w:val="24"/>
          <w:szCs w:val="24"/>
        </w:rPr>
        <w:t>mancanze</w:t>
      </w:r>
      <w:r>
        <w:rPr>
          <w:rFonts w:ascii="Verdana" w:hAnsi="Verdana"/>
          <w:spacing w:val="1"/>
          <w:sz w:val="24"/>
          <w:szCs w:val="24"/>
        </w:rPr>
        <w:t xml:space="preserve"> </w:t>
      </w:r>
      <w:r>
        <w:rPr>
          <w:rFonts w:ascii="Verdana" w:hAnsi="Verdana"/>
          <w:sz w:val="24"/>
          <w:szCs w:val="24"/>
        </w:rPr>
        <w:t>compiute</w:t>
      </w:r>
      <w:r>
        <w:rPr>
          <w:rFonts w:ascii="Verdana" w:hAnsi="Verdana"/>
          <w:spacing w:val="1"/>
          <w:sz w:val="24"/>
          <w:szCs w:val="24"/>
        </w:rPr>
        <w:t xml:space="preserve"> </w:t>
      </w:r>
      <w:r>
        <w:rPr>
          <w:rFonts w:ascii="Verdana" w:hAnsi="Verdana"/>
          <w:sz w:val="24"/>
          <w:szCs w:val="24"/>
        </w:rPr>
        <w:t>con</w:t>
      </w:r>
      <w:r>
        <w:rPr>
          <w:rFonts w:ascii="Verdana" w:hAnsi="Verdana"/>
          <w:spacing w:val="1"/>
          <w:sz w:val="24"/>
          <w:szCs w:val="24"/>
        </w:rPr>
        <w:t xml:space="preserve"> </w:t>
      </w:r>
      <w:r>
        <w:rPr>
          <w:rFonts w:ascii="Verdana" w:hAnsi="Verdana"/>
          <w:sz w:val="24"/>
          <w:szCs w:val="24"/>
        </w:rPr>
        <w:t>unica</w:t>
      </w:r>
      <w:r>
        <w:rPr>
          <w:rFonts w:ascii="Verdana" w:hAnsi="Verdana"/>
          <w:spacing w:val="1"/>
          <w:sz w:val="24"/>
          <w:szCs w:val="24"/>
        </w:rPr>
        <w:t xml:space="preserve"> </w:t>
      </w:r>
      <w:r>
        <w:rPr>
          <w:rFonts w:ascii="Verdana" w:hAnsi="Verdana"/>
          <w:sz w:val="24"/>
          <w:szCs w:val="24"/>
        </w:rPr>
        <w:t>azione</w:t>
      </w:r>
      <w:r>
        <w:rPr>
          <w:rFonts w:ascii="Verdana" w:hAnsi="Verdana"/>
          <w:spacing w:val="1"/>
          <w:sz w:val="24"/>
          <w:szCs w:val="24"/>
        </w:rPr>
        <w:t xml:space="preserve"> </w:t>
      </w:r>
      <w:r>
        <w:rPr>
          <w:rFonts w:ascii="Verdana" w:hAnsi="Verdana"/>
          <w:sz w:val="24"/>
          <w:szCs w:val="24"/>
        </w:rPr>
        <w:t>od</w:t>
      </w:r>
      <w:r>
        <w:rPr>
          <w:rFonts w:ascii="Verdana" w:hAnsi="Verdana"/>
          <w:spacing w:val="1"/>
          <w:sz w:val="24"/>
          <w:szCs w:val="24"/>
        </w:rPr>
        <w:t xml:space="preserve"> </w:t>
      </w:r>
      <w:r>
        <w:rPr>
          <w:rFonts w:ascii="Verdana" w:hAnsi="Verdana"/>
          <w:sz w:val="24"/>
          <w:szCs w:val="24"/>
        </w:rPr>
        <w:t>omissione o con più azioni od omissioni tra loro collegate ed accertate con un unico</w:t>
      </w:r>
      <w:r>
        <w:rPr>
          <w:rFonts w:ascii="Verdana" w:hAnsi="Verdana"/>
          <w:spacing w:val="1"/>
          <w:sz w:val="24"/>
          <w:szCs w:val="24"/>
        </w:rPr>
        <w:t xml:space="preserve"> </w:t>
      </w:r>
      <w:r>
        <w:rPr>
          <w:rFonts w:ascii="Verdana" w:hAnsi="Verdana"/>
          <w:sz w:val="24"/>
          <w:szCs w:val="24"/>
        </w:rPr>
        <w:t>procedimento, è applicabile la sanzione prevista per la mancanza più grave se le</w:t>
      </w:r>
      <w:r>
        <w:rPr>
          <w:rFonts w:ascii="Verdana" w:hAnsi="Verdana"/>
          <w:spacing w:val="1"/>
          <w:sz w:val="24"/>
          <w:szCs w:val="24"/>
        </w:rPr>
        <w:t xml:space="preserve"> </w:t>
      </w:r>
      <w:r>
        <w:rPr>
          <w:rFonts w:ascii="Verdana" w:hAnsi="Verdana"/>
          <w:sz w:val="24"/>
          <w:szCs w:val="24"/>
        </w:rPr>
        <w:t>suddette</w:t>
      </w:r>
      <w:r>
        <w:rPr>
          <w:rFonts w:ascii="Verdana" w:hAnsi="Verdana"/>
          <w:spacing w:val="-4"/>
          <w:sz w:val="24"/>
          <w:szCs w:val="24"/>
        </w:rPr>
        <w:t xml:space="preserve"> </w:t>
      </w:r>
      <w:r>
        <w:rPr>
          <w:rFonts w:ascii="Verdana" w:hAnsi="Verdana"/>
          <w:sz w:val="24"/>
          <w:szCs w:val="24"/>
        </w:rPr>
        <w:t>infrazioni</w:t>
      </w:r>
      <w:r>
        <w:rPr>
          <w:rFonts w:ascii="Verdana" w:hAnsi="Verdana"/>
          <w:spacing w:val="-3"/>
          <w:sz w:val="24"/>
          <w:szCs w:val="24"/>
        </w:rPr>
        <w:t xml:space="preserve"> </w:t>
      </w:r>
      <w:r>
        <w:rPr>
          <w:rFonts w:ascii="Verdana" w:hAnsi="Verdana"/>
          <w:sz w:val="24"/>
          <w:szCs w:val="24"/>
        </w:rPr>
        <w:t>sono</w:t>
      </w:r>
      <w:r>
        <w:rPr>
          <w:rFonts w:ascii="Verdana" w:hAnsi="Verdana"/>
          <w:spacing w:val="-3"/>
          <w:sz w:val="24"/>
          <w:szCs w:val="24"/>
        </w:rPr>
        <w:t xml:space="preserve"> </w:t>
      </w:r>
      <w:r>
        <w:rPr>
          <w:rFonts w:ascii="Verdana" w:hAnsi="Verdana"/>
          <w:sz w:val="24"/>
          <w:szCs w:val="24"/>
        </w:rPr>
        <w:t>punite</w:t>
      </w:r>
      <w:r>
        <w:rPr>
          <w:rFonts w:ascii="Verdana" w:hAnsi="Verdana"/>
          <w:spacing w:val="-1"/>
          <w:sz w:val="24"/>
          <w:szCs w:val="24"/>
        </w:rPr>
        <w:t xml:space="preserve"> </w:t>
      </w:r>
      <w:r>
        <w:rPr>
          <w:rFonts w:ascii="Verdana" w:hAnsi="Verdana"/>
          <w:sz w:val="24"/>
          <w:szCs w:val="24"/>
        </w:rPr>
        <w:t>con</w:t>
      </w:r>
      <w:r>
        <w:rPr>
          <w:rFonts w:ascii="Verdana" w:hAnsi="Verdana"/>
          <w:spacing w:val="1"/>
          <w:sz w:val="24"/>
          <w:szCs w:val="24"/>
        </w:rPr>
        <w:t xml:space="preserve"> </w:t>
      </w:r>
      <w:r>
        <w:rPr>
          <w:rFonts w:ascii="Verdana" w:hAnsi="Verdana"/>
          <w:sz w:val="24"/>
          <w:szCs w:val="24"/>
        </w:rPr>
        <w:t>sanzioni di diversa gravità.</w:t>
      </w:r>
    </w:p>
    <w:p w:rsidR="00155EC9" w:rsidRDefault="00F41ACC">
      <w:pPr>
        <w:pStyle w:val="Paragrafoelenco"/>
        <w:tabs>
          <w:tab w:val="left" w:pos="0"/>
          <w:tab w:val="left" w:pos="1100"/>
        </w:tabs>
        <w:spacing w:before="0"/>
        <w:ind w:right="112"/>
        <w:rPr>
          <w:rFonts w:ascii="Verdana" w:hAnsi="Verdana"/>
          <w:sz w:val="24"/>
          <w:szCs w:val="24"/>
        </w:rPr>
      </w:pPr>
      <w:r>
        <w:rPr>
          <w:rFonts w:ascii="Verdana" w:hAnsi="Verdana"/>
          <w:sz w:val="24"/>
          <w:szCs w:val="24"/>
        </w:rPr>
        <w:t>3. La sanzione disciplinare dal minimo del rimprovero verbale o scritto al massimo</w:t>
      </w:r>
      <w:r>
        <w:rPr>
          <w:rFonts w:ascii="Verdana" w:hAnsi="Verdana"/>
          <w:spacing w:val="1"/>
          <w:sz w:val="24"/>
          <w:szCs w:val="24"/>
        </w:rPr>
        <w:t xml:space="preserve"> </w:t>
      </w:r>
      <w:r>
        <w:rPr>
          <w:rFonts w:ascii="Verdana" w:hAnsi="Verdana"/>
          <w:sz w:val="24"/>
          <w:szCs w:val="24"/>
        </w:rPr>
        <w:t>della multa di importo pari a quattro ore di retribuzione si applica, graduando l'entità</w:t>
      </w:r>
      <w:r>
        <w:rPr>
          <w:rFonts w:ascii="Verdana" w:hAnsi="Verdana"/>
          <w:spacing w:val="1"/>
          <w:sz w:val="24"/>
          <w:szCs w:val="24"/>
        </w:rPr>
        <w:t xml:space="preserve"> </w:t>
      </w:r>
      <w:r>
        <w:rPr>
          <w:rFonts w:ascii="Verdana" w:hAnsi="Verdana"/>
          <w:sz w:val="24"/>
          <w:szCs w:val="24"/>
        </w:rPr>
        <w:t>delle</w:t>
      </w:r>
      <w:r>
        <w:rPr>
          <w:rFonts w:ascii="Verdana" w:hAnsi="Verdana"/>
          <w:spacing w:val="-4"/>
          <w:sz w:val="24"/>
          <w:szCs w:val="24"/>
        </w:rPr>
        <w:t xml:space="preserve"> </w:t>
      </w:r>
      <w:r>
        <w:rPr>
          <w:rFonts w:ascii="Verdana" w:hAnsi="Verdana"/>
          <w:sz w:val="24"/>
          <w:szCs w:val="24"/>
        </w:rPr>
        <w:t>sanzioni</w:t>
      </w:r>
      <w:r>
        <w:rPr>
          <w:rFonts w:ascii="Verdana" w:hAnsi="Verdana"/>
          <w:spacing w:val="-2"/>
          <w:sz w:val="24"/>
          <w:szCs w:val="24"/>
        </w:rPr>
        <w:t xml:space="preserve"> </w:t>
      </w:r>
      <w:r>
        <w:rPr>
          <w:rFonts w:ascii="Verdana" w:hAnsi="Verdana"/>
          <w:sz w:val="24"/>
          <w:szCs w:val="24"/>
        </w:rPr>
        <w:t>in relazione ai criteri</w:t>
      </w:r>
      <w:r>
        <w:rPr>
          <w:rFonts w:ascii="Verdana" w:hAnsi="Verdana"/>
          <w:spacing w:val="-2"/>
          <w:sz w:val="24"/>
          <w:szCs w:val="24"/>
        </w:rPr>
        <w:t xml:space="preserve"> </w:t>
      </w:r>
      <w:r>
        <w:rPr>
          <w:rFonts w:ascii="Verdana" w:hAnsi="Verdana"/>
          <w:sz w:val="24"/>
          <w:szCs w:val="24"/>
        </w:rPr>
        <w:t>di cui</w:t>
      </w:r>
      <w:r>
        <w:rPr>
          <w:rFonts w:ascii="Verdana" w:hAnsi="Verdana"/>
          <w:spacing w:val="1"/>
          <w:sz w:val="24"/>
          <w:szCs w:val="24"/>
        </w:rPr>
        <w:t xml:space="preserve"> </w:t>
      </w:r>
      <w:r>
        <w:rPr>
          <w:rFonts w:ascii="Verdana" w:hAnsi="Verdana"/>
          <w:sz w:val="24"/>
          <w:szCs w:val="24"/>
        </w:rPr>
        <w:t>al comma 1,</w:t>
      </w:r>
      <w:r>
        <w:rPr>
          <w:rFonts w:ascii="Verdana" w:hAnsi="Verdana"/>
          <w:spacing w:val="-1"/>
          <w:sz w:val="24"/>
          <w:szCs w:val="24"/>
        </w:rPr>
        <w:t xml:space="preserve"> </w:t>
      </w:r>
      <w:r>
        <w:rPr>
          <w:rFonts w:ascii="Verdana" w:hAnsi="Verdana"/>
          <w:sz w:val="24"/>
          <w:szCs w:val="24"/>
        </w:rPr>
        <w:t>per:</w:t>
      </w:r>
    </w:p>
    <w:p w:rsidR="00155EC9" w:rsidRDefault="00F41ACC">
      <w:pPr>
        <w:pStyle w:val="Paragrafoelenco"/>
        <w:numPr>
          <w:ilvl w:val="0"/>
          <w:numId w:val="3"/>
        </w:numPr>
        <w:tabs>
          <w:tab w:val="left" w:pos="0"/>
          <w:tab w:val="left" w:pos="1115"/>
        </w:tabs>
        <w:spacing w:before="0"/>
        <w:ind w:right="106" w:firstLine="0"/>
        <w:jc w:val="both"/>
        <w:rPr>
          <w:rFonts w:ascii="Verdana" w:hAnsi="Verdana"/>
          <w:sz w:val="24"/>
          <w:szCs w:val="24"/>
        </w:rPr>
      </w:pPr>
      <w:r>
        <w:rPr>
          <w:rFonts w:ascii="Verdana" w:hAnsi="Verdana"/>
          <w:sz w:val="24"/>
          <w:szCs w:val="24"/>
        </w:rPr>
        <w:t>inosservanza delle disposizioni di servizio, ivi incluse quelle relative al lavoro a</w:t>
      </w:r>
      <w:r>
        <w:rPr>
          <w:rFonts w:ascii="Verdana" w:hAnsi="Verdana"/>
          <w:spacing w:val="1"/>
          <w:sz w:val="24"/>
          <w:szCs w:val="24"/>
        </w:rPr>
        <w:t xml:space="preserve"> </w:t>
      </w:r>
      <w:r>
        <w:rPr>
          <w:rFonts w:ascii="Verdana" w:hAnsi="Verdana"/>
          <w:sz w:val="24"/>
          <w:szCs w:val="24"/>
        </w:rPr>
        <w:t>distanza, anche in tema di assenze per malattia, nonché dell'orario di lavoro, ove non</w:t>
      </w:r>
      <w:r>
        <w:rPr>
          <w:rFonts w:ascii="Verdana" w:hAnsi="Verdana"/>
          <w:spacing w:val="1"/>
          <w:sz w:val="24"/>
          <w:szCs w:val="24"/>
        </w:rPr>
        <w:t xml:space="preserve"> </w:t>
      </w:r>
      <w:r>
        <w:rPr>
          <w:rFonts w:ascii="Verdana" w:hAnsi="Verdana"/>
          <w:sz w:val="24"/>
          <w:szCs w:val="24"/>
        </w:rPr>
        <w:t>ricorrano le fattispecie considerate nell’art. 55-quater, comma 1, lett. a) del D.lgs n.</w:t>
      </w:r>
      <w:r>
        <w:rPr>
          <w:rFonts w:ascii="Verdana" w:hAnsi="Verdana"/>
          <w:spacing w:val="1"/>
          <w:sz w:val="24"/>
          <w:szCs w:val="24"/>
        </w:rPr>
        <w:t xml:space="preserve"> </w:t>
      </w:r>
      <w:r>
        <w:rPr>
          <w:rFonts w:ascii="Verdana" w:hAnsi="Verdana"/>
          <w:sz w:val="24"/>
          <w:szCs w:val="24"/>
        </w:rPr>
        <w:t>165/2001;</w:t>
      </w:r>
    </w:p>
    <w:p w:rsidR="00155EC9" w:rsidRDefault="00F41ACC">
      <w:pPr>
        <w:pStyle w:val="Paragrafoelenco"/>
        <w:numPr>
          <w:ilvl w:val="0"/>
          <w:numId w:val="3"/>
        </w:numPr>
        <w:tabs>
          <w:tab w:val="left" w:pos="0"/>
          <w:tab w:val="left" w:pos="1105"/>
        </w:tabs>
        <w:spacing w:before="0"/>
        <w:ind w:right="122" w:firstLine="0"/>
        <w:jc w:val="both"/>
        <w:rPr>
          <w:rFonts w:ascii="Verdana" w:hAnsi="Verdana"/>
          <w:sz w:val="24"/>
          <w:szCs w:val="24"/>
        </w:rPr>
      </w:pPr>
      <w:r>
        <w:rPr>
          <w:rFonts w:ascii="Verdana" w:hAnsi="Verdana"/>
          <w:sz w:val="24"/>
          <w:szCs w:val="24"/>
        </w:rPr>
        <w:t>condotta non conforme a principi di correttezza verso superiori o altri dipendenti o</w:t>
      </w:r>
      <w:r>
        <w:rPr>
          <w:rFonts w:ascii="Verdana" w:hAnsi="Verdana"/>
          <w:spacing w:val="1"/>
          <w:sz w:val="24"/>
          <w:szCs w:val="24"/>
        </w:rPr>
        <w:t xml:space="preserve"> </w:t>
      </w:r>
      <w:r>
        <w:rPr>
          <w:rFonts w:ascii="Verdana" w:hAnsi="Verdana"/>
          <w:sz w:val="24"/>
          <w:szCs w:val="24"/>
        </w:rPr>
        <w:t>nei</w:t>
      </w:r>
      <w:r>
        <w:rPr>
          <w:rFonts w:ascii="Verdana" w:hAnsi="Verdana"/>
          <w:spacing w:val="-3"/>
          <w:sz w:val="24"/>
          <w:szCs w:val="24"/>
        </w:rPr>
        <w:t xml:space="preserve"> </w:t>
      </w:r>
      <w:r>
        <w:rPr>
          <w:rFonts w:ascii="Verdana" w:hAnsi="Verdana"/>
          <w:sz w:val="24"/>
          <w:szCs w:val="24"/>
        </w:rPr>
        <w:t>confronti</w:t>
      </w:r>
      <w:r>
        <w:rPr>
          <w:rFonts w:ascii="Verdana" w:hAnsi="Verdana"/>
          <w:spacing w:val="1"/>
          <w:sz w:val="24"/>
          <w:szCs w:val="24"/>
        </w:rPr>
        <w:t xml:space="preserve"> </w:t>
      </w:r>
      <w:r>
        <w:rPr>
          <w:rFonts w:ascii="Verdana" w:hAnsi="Verdana"/>
          <w:sz w:val="24"/>
          <w:szCs w:val="24"/>
        </w:rPr>
        <w:t>degli</w:t>
      </w:r>
      <w:r>
        <w:rPr>
          <w:rFonts w:ascii="Verdana" w:hAnsi="Verdana"/>
          <w:spacing w:val="-2"/>
          <w:sz w:val="24"/>
          <w:szCs w:val="24"/>
        </w:rPr>
        <w:t xml:space="preserve"> </w:t>
      </w:r>
      <w:r>
        <w:rPr>
          <w:rFonts w:ascii="Verdana" w:hAnsi="Verdana"/>
          <w:sz w:val="24"/>
          <w:szCs w:val="24"/>
        </w:rPr>
        <w:t>utenti</w:t>
      </w:r>
      <w:r>
        <w:rPr>
          <w:rFonts w:ascii="Verdana" w:hAnsi="Verdana"/>
          <w:spacing w:val="-2"/>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terzi;</w:t>
      </w:r>
    </w:p>
    <w:p w:rsidR="00155EC9" w:rsidRDefault="00F41ACC">
      <w:pPr>
        <w:pStyle w:val="Paragrafoelenco"/>
        <w:numPr>
          <w:ilvl w:val="0"/>
          <w:numId w:val="3"/>
        </w:numPr>
        <w:tabs>
          <w:tab w:val="left" w:pos="0"/>
          <w:tab w:val="left" w:pos="1072"/>
        </w:tabs>
        <w:spacing w:before="0"/>
        <w:ind w:right="115" w:firstLine="0"/>
        <w:jc w:val="both"/>
        <w:rPr>
          <w:rFonts w:ascii="Verdana" w:hAnsi="Verdana"/>
          <w:sz w:val="24"/>
          <w:szCs w:val="24"/>
        </w:rPr>
      </w:pPr>
      <w:r>
        <w:rPr>
          <w:rFonts w:ascii="Verdana" w:hAnsi="Verdana"/>
          <w:sz w:val="24"/>
          <w:szCs w:val="24"/>
        </w:rPr>
        <w:t>negligenza</w:t>
      </w:r>
      <w:r>
        <w:rPr>
          <w:rFonts w:ascii="Verdana" w:hAnsi="Verdana"/>
          <w:spacing w:val="-15"/>
          <w:sz w:val="24"/>
          <w:szCs w:val="24"/>
        </w:rPr>
        <w:t xml:space="preserve"> </w:t>
      </w:r>
      <w:r>
        <w:rPr>
          <w:rFonts w:ascii="Verdana" w:hAnsi="Verdana"/>
          <w:sz w:val="24"/>
          <w:szCs w:val="24"/>
        </w:rPr>
        <w:t>nella</w:t>
      </w:r>
      <w:r>
        <w:rPr>
          <w:rFonts w:ascii="Verdana" w:hAnsi="Verdana"/>
          <w:spacing w:val="-15"/>
          <w:sz w:val="24"/>
          <w:szCs w:val="24"/>
        </w:rPr>
        <w:t xml:space="preserve"> </w:t>
      </w:r>
      <w:r>
        <w:rPr>
          <w:rFonts w:ascii="Verdana" w:hAnsi="Verdana"/>
          <w:sz w:val="24"/>
          <w:szCs w:val="24"/>
        </w:rPr>
        <w:t>cura</w:t>
      </w:r>
      <w:r>
        <w:rPr>
          <w:rFonts w:ascii="Verdana" w:hAnsi="Verdana"/>
          <w:spacing w:val="-10"/>
          <w:sz w:val="24"/>
          <w:szCs w:val="24"/>
        </w:rPr>
        <w:t xml:space="preserve"> </w:t>
      </w:r>
      <w:r>
        <w:rPr>
          <w:rFonts w:ascii="Verdana" w:hAnsi="Verdana"/>
          <w:sz w:val="24"/>
          <w:szCs w:val="24"/>
        </w:rPr>
        <w:t>dei</w:t>
      </w:r>
      <w:r>
        <w:rPr>
          <w:rFonts w:ascii="Verdana" w:hAnsi="Verdana"/>
          <w:spacing w:val="-14"/>
          <w:sz w:val="24"/>
          <w:szCs w:val="24"/>
        </w:rPr>
        <w:t xml:space="preserve"> </w:t>
      </w:r>
      <w:r>
        <w:rPr>
          <w:rFonts w:ascii="Verdana" w:hAnsi="Verdana"/>
          <w:sz w:val="24"/>
          <w:szCs w:val="24"/>
        </w:rPr>
        <w:t>locali</w:t>
      </w:r>
      <w:r>
        <w:rPr>
          <w:rFonts w:ascii="Verdana" w:hAnsi="Verdana"/>
          <w:spacing w:val="-11"/>
          <w:sz w:val="24"/>
          <w:szCs w:val="24"/>
        </w:rPr>
        <w:t xml:space="preserve"> </w:t>
      </w:r>
      <w:r>
        <w:rPr>
          <w:rFonts w:ascii="Verdana" w:hAnsi="Verdana"/>
          <w:sz w:val="24"/>
          <w:szCs w:val="24"/>
        </w:rPr>
        <w:t>e</w:t>
      </w:r>
      <w:r>
        <w:rPr>
          <w:rFonts w:ascii="Verdana" w:hAnsi="Verdana"/>
          <w:spacing w:val="-15"/>
          <w:sz w:val="24"/>
          <w:szCs w:val="24"/>
        </w:rPr>
        <w:t xml:space="preserve"> </w:t>
      </w:r>
      <w:r>
        <w:rPr>
          <w:rFonts w:ascii="Verdana" w:hAnsi="Verdana"/>
          <w:sz w:val="24"/>
          <w:szCs w:val="24"/>
        </w:rPr>
        <w:t>dei</w:t>
      </w:r>
      <w:r>
        <w:rPr>
          <w:rFonts w:ascii="Verdana" w:hAnsi="Verdana"/>
          <w:spacing w:val="-14"/>
          <w:sz w:val="24"/>
          <w:szCs w:val="24"/>
        </w:rPr>
        <w:t xml:space="preserve"> </w:t>
      </w:r>
      <w:r>
        <w:rPr>
          <w:rFonts w:ascii="Verdana" w:hAnsi="Verdana"/>
          <w:sz w:val="24"/>
          <w:szCs w:val="24"/>
        </w:rPr>
        <w:t>beni</w:t>
      </w:r>
      <w:r>
        <w:rPr>
          <w:rFonts w:ascii="Verdana" w:hAnsi="Verdana"/>
          <w:spacing w:val="-11"/>
          <w:sz w:val="24"/>
          <w:szCs w:val="24"/>
        </w:rPr>
        <w:t xml:space="preserve"> </w:t>
      </w:r>
      <w:r>
        <w:rPr>
          <w:rFonts w:ascii="Verdana" w:hAnsi="Verdana"/>
          <w:sz w:val="24"/>
          <w:szCs w:val="24"/>
        </w:rPr>
        <w:t>mobili</w:t>
      </w:r>
      <w:r>
        <w:rPr>
          <w:rFonts w:ascii="Verdana" w:hAnsi="Verdana"/>
          <w:spacing w:val="-13"/>
          <w:sz w:val="24"/>
          <w:szCs w:val="24"/>
        </w:rPr>
        <w:t xml:space="preserve"> </w:t>
      </w:r>
      <w:r>
        <w:rPr>
          <w:rFonts w:ascii="Verdana" w:hAnsi="Verdana"/>
          <w:sz w:val="24"/>
          <w:szCs w:val="24"/>
        </w:rPr>
        <w:t>o</w:t>
      </w:r>
      <w:r>
        <w:rPr>
          <w:rFonts w:ascii="Verdana" w:hAnsi="Verdana"/>
          <w:spacing w:val="-13"/>
          <w:sz w:val="24"/>
          <w:szCs w:val="24"/>
        </w:rPr>
        <w:t xml:space="preserve"> </w:t>
      </w:r>
      <w:r>
        <w:rPr>
          <w:rFonts w:ascii="Verdana" w:hAnsi="Verdana"/>
          <w:sz w:val="24"/>
          <w:szCs w:val="24"/>
        </w:rPr>
        <w:t>strumenti</w:t>
      </w:r>
      <w:r>
        <w:rPr>
          <w:rFonts w:ascii="Verdana" w:hAnsi="Verdana"/>
          <w:spacing w:val="-12"/>
          <w:sz w:val="24"/>
          <w:szCs w:val="24"/>
        </w:rPr>
        <w:t xml:space="preserve"> </w:t>
      </w:r>
      <w:r>
        <w:rPr>
          <w:rFonts w:ascii="Verdana" w:hAnsi="Verdana"/>
          <w:sz w:val="24"/>
          <w:szCs w:val="24"/>
        </w:rPr>
        <w:t>a</w:t>
      </w:r>
      <w:r>
        <w:rPr>
          <w:rFonts w:ascii="Verdana" w:hAnsi="Verdana"/>
          <w:spacing w:val="-15"/>
          <w:sz w:val="24"/>
          <w:szCs w:val="24"/>
        </w:rPr>
        <w:t xml:space="preserve"> </w:t>
      </w:r>
      <w:r>
        <w:rPr>
          <w:rFonts w:ascii="Verdana" w:hAnsi="Verdana"/>
          <w:sz w:val="24"/>
          <w:szCs w:val="24"/>
        </w:rPr>
        <w:t>lui</w:t>
      </w:r>
      <w:r>
        <w:rPr>
          <w:rFonts w:ascii="Verdana" w:hAnsi="Verdana"/>
          <w:spacing w:val="-14"/>
          <w:sz w:val="24"/>
          <w:szCs w:val="24"/>
        </w:rPr>
        <w:t xml:space="preserve"> </w:t>
      </w:r>
      <w:r>
        <w:rPr>
          <w:rFonts w:ascii="Verdana" w:hAnsi="Verdana"/>
          <w:sz w:val="24"/>
          <w:szCs w:val="24"/>
        </w:rPr>
        <w:t>affidati</w:t>
      </w:r>
      <w:r>
        <w:rPr>
          <w:rFonts w:ascii="Verdana" w:hAnsi="Verdana"/>
          <w:spacing w:val="-12"/>
          <w:sz w:val="24"/>
          <w:szCs w:val="24"/>
        </w:rPr>
        <w:t xml:space="preserve"> </w:t>
      </w:r>
      <w:r>
        <w:rPr>
          <w:rFonts w:ascii="Verdana" w:hAnsi="Verdana"/>
          <w:sz w:val="24"/>
          <w:szCs w:val="24"/>
        </w:rPr>
        <w:t>o</w:t>
      </w:r>
      <w:r>
        <w:rPr>
          <w:rFonts w:ascii="Verdana" w:hAnsi="Verdana"/>
          <w:spacing w:val="-14"/>
          <w:sz w:val="24"/>
          <w:szCs w:val="24"/>
        </w:rPr>
        <w:t xml:space="preserve"> </w:t>
      </w:r>
      <w:r>
        <w:rPr>
          <w:rFonts w:ascii="Verdana" w:hAnsi="Verdana"/>
          <w:sz w:val="24"/>
          <w:szCs w:val="24"/>
        </w:rPr>
        <w:t>sui</w:t>
      </w:r>
      <w:r>
        <w:rPr>
          <w:rFonts w:ascii="Verdana" w:hAnsi="Verdana"/>
          <w:spacing w:val="-14"/>
          <w:sz w:val="24"/>
          <w:szCs w:val="24"/>
        </w:rPr>
        <w:t xml:space="preserve"> </w:t>
      </w:r>
      <w:r>
        <w:rPr>
          <w:rFonts w:ascii="Verdana" w:hAnsi="Verdana"/>
          <w:sz w:val="24"/>
          <w:szCs w:val="24"/>
        </w:rPr>
        <w:t>quali,</w:t>
      </w:r>
      <w:r>
        <w:rPr>
          <w:rFonts w:ascii="Verdana" w:hAnsi="Verdana"/>
          <w:spacing w:val="-67"/>
          <w:sz w:val="24"/>
          <w:szCs w:val="24"/>
        </w:rPr>
        <w:t xml:space="preserve"> </w:t>
      </w:r>
      <w:r>
        <w:rPr>
          <w:rFonts w:ascii="Verdana" w:hAnsi="Verdana"/>
          <w:sz w:val="24"/>
          <w:szCs w:val="24"/>
        </w:rPr>
        <w:t>in</w:t>
      </w:r>
      <w:r>
        <w:rPr>
          <w:rFonts w:ascii="Verdana" w:hAnsi="Verdana"/>
          <w:spacing w:val="-2"/>
          <w:sz w:val="24"/>
          <w:szCs w:val="24"/>
        </w:rPr>
        <w:t xml:space="preserve"> </w:t>
      </w:r>
      <w:r>
        <w:rPr>
          <w:rFonts w:ascii="Verdana" w:hAnsi="Verdana"/>
          <w:sz w:val="24"/>
          <w:szCs w:val="24"/>
        </w:rPr>
        <w:t>relazione</w:t>
      </w:r>
      <w:r>
        <w:rPr>
          <w:rFonts w:ascii="Verdana" w:hAnsi="Verdana"/>
          <w:spacing w:val="-2"/>
          <w:sz w:val="24"/>
          <w:szCs w:val="24"/>
        </w:rPr>
        <w:t xml:space="preserve"> </w:t>
      </w:r>
      <w:r>
        <w:rPr>
          <w:rFonts w:ascii="Verdana" w:hAnsi="Verdana"/>
          <w:sz w:val="24"/>
          <w:szCs w:val="24"/>
        </w:rPr>
        <w:t>alle</w:t>
      </w:r>
      <w:r>
        <w:rPr>
          <w:rFonts w:ascii="Verdana" w:hAnsi="Verdana"/>
          <w:spacing w:val="-2"/>
          <w:sz w:val="24"/>
          <w:szCs w:val="24"/>
        </w:rPr>
        <w:t xml:space="preserve"> </w:t>
      </w:r>
      <w:r>
        <w:rPr>
          <w:rFonts w:ascii="Verdana" w:hAnsi="Verdana"/>
          <w:sz w:val="24"/>
          <w:szCs w:val="24"/>
        </w:rPr>
        <w:t>sue</w:t>
      </w:r>
      <w:r>
        <w:rPr>
          <w:rFonts w:ascii="Verdana" w:hAnsi="Verdana"/>
          <w:spacing w:val="-3"/>
          <w:sz w:val="24"/>
          <w:szCs w:val="24"/>
        </w:rPr>
        <w:t xml:space="preserve"> </w:t>
      </w:r>
      <w:r>
        <w:rPr>
          <w:rFonts w:ascii="Verdana" w:hAnsi="Verdana"/>
          <w:sz w:val="24"/>
          <w:szCs w:val="24"/>
        </w:rPr>
        <w:t>responsabilità,</w:t>
      </w:r>
      <w:r>
        <w:rPr>
          <w:rFonts w:ascii="Verdana" w:hAnsi="Verdana"/>
          <w:spacing w:val="-3"/>
          <w:sz w:val="24"/>
          <w:szCs w:val="24"/>
        </w:rPr>
        <w:t xml:space="preserve"> </w:t>
      </w:r>
      <w:r>
        <w:rPr>
          <w:rFonts w:ascii="Verdana" w:hAnsi="Verdana"/>
          <w:sz w:val="24"/>
          <w:szCs w:val="24"/>
        </w:rPr>
        <w:t>debba</w:t>
      </w:r>
      <w:r>
        <w:rPr>
          <w:rFonts w:ascii="Verdana" w:hAnsi="Verdana"/>
          <w:spacing w:val="-5"/>
          <w:sz w:val="24"/>
          <w:szCs w:val="24"/>
        </w:rPr>
        <w:t xml:space="preserve"> </w:t>
      </w:r>
      <w:r>
        <w:rPr>
          <w:rFonts w:ascii="Verdana" w:hAnsi="Verdana"/>
          <w:sz w:val="24"/>
          <w:szCs w:val="24"/>
        </w:rPr>
        <w:t>espletare</w:t>
      </w:r>
      <w:r>
        <w:rPr>
          <w:rFonts w:ascii="Verdana" w:hAnsi="Verdana"/>
          <w:spacing w:val="-2"/>
          <w:sz w:val="24"/>
          <w:szCs w:val="24"/>
        </w:rPr>
        <w:t xml:space="preserve"> </w:t>
      </w:r>
      <w:r>
        <w:rPr>
          <w:rFonts w:ascii="Verdana" w:hAnsi="Verdana"/>
          <w:sz w:val="24"/>
          <w:szCs w:val="24"/>
        </w:rPr>
        <w:t>attività</w:t>
      </w:r>
      <w:r>
        <w:rPr>
          <w:rFonts w:ascii="Verdana" w:hAnsi="Verdana"/>
          <w:spacing w:val="-5"/>
          <w:sz w:val="24"/>
          <w:szCs w:val="24"/>
        </w:rPr>
        <w:t xml:space="preserve"> </w:t>
      </w:r>
      <w:r>
        <w:rPr>
          <w:rFonts w:ascii="Verdana" w:hAnsi="Verdana"/>
          <w:sz w:val="24"/>
          <w:szCs w:val="24"/>
        </w:rPr>
        <w:t>di</w:t>
      </w:r>
      <w:r>
        <w:rPr>
          <w:rFonts w:ascii="Verdana" w:hAnsi="Verdana"/>
          <w:spacing w:val="-2"/>
          <w:sz w:val="24"/>
          <w:szCs w:val="24"/>
        </w:rPr>
        <w:t xml:space="preserve"> </w:t>
      </w:r>
      <w:r>
        <w:rPr>
          <w:rFonts w:ascii="Verdana" w:hAnsi="Verdana"/>
          <w:sz w:val="24"/>
          <w:szCs w:val="24"/>
        </w:rPr>
        <w:t>custodia</w:t>
      </w:r>
      <w:r>
        <w:rPr>
          <w:rFonts w:ascii="Verdana" w:hAnsi="Verdana"/>
          <w:spacing w:val="-2"/>
          <w:sz w:val="24"/>
          <w:szCs w:val="24"/>
        </w:rPr>
        <w:t xml:space="preserve"> </w:t>
      </w:r>
      <w:r>
        <w:rPr>
          <w:rFonts w:ascii="Verdana" w:hAnsi="Verdana"/>
          <w:sz w:val="24"/>
          <w:szCs w:val="24"/>
        </w:rPr>
        <w:t>o</w:t>
      </w:r>
      <w:r>
        <w:rPr>
          <w:rFonts w:ascii="Verdana" w:hAnsi="Verdana"/>
          <w:spacing w:val="-5"/>
          <w:sz w:val="24"/>
          <w:szCs w:val="24"/>
        </w:rPr>
        <w:t xml:space="preserve"> </w:t>
      </w:r>
      <w:r>
        <w:rPr>
          <w:rFonts w:ascii="Verdana" w:hAnsi="Verdana"/>
          <w:sz w:val="24"/>
          <w:szCs w:val="24"/>
        </w:rPr>
        <w:t>vigilanza;</w:t>
      </w:r>
    </w:p>
    <w:p w:rsidR="00155EC9" w:rsidRDefault="00F41ACC">
      <w:pPr>
        <w:pStyle w:val="Paragrafoelenco"/>
        <w:numPr>
          <w:ilvl w:val="0"/>
          <w:numId w:val="3"/>
        </w:numPr>
        <w:tabs>
          <w:tab w:val="left" w:pos="0"/>
          <w:tab w:val="left" w:pos="1102"/>
        </w:tabs>
        <w:spacing w:before="0"/>
        <w:ind w:right="121" w:firstLine="0"/>
        <w:jc w:val="both"/>
        <w:rPr>
          <w:rFonts w:ascii="Verdana" w:hAnsi="Verdana"/>
          <w:sz w:val="24"/>
          <w:szCs w:val="24"/>
        </w:rPr>
      </w:pPr>
      <w:r>
        <w:rPr>
          <w:rFonts w:ascii="Verdana" w:hAnsi="Verdana"/>
          <w:sz w:val="24"/>
          <w:szCs w:val="24"/>
        </w:rPr>
        <w:t>inosservanza degli obblighi in materia di prevenzione degli infortuni e di sicurezza</w:t>
      </w:r>
      <w:r>
        <w:rPr>
          <w:rFonts w:ascii="Verdana" w:hAnsi="Verdana"/>
          <w:spacing w:val="-67"/>
          <w:sz w:val="24"/>
          <w:szCs w:val="24"/>
        </w:rPr>
        <w:t xml:space="preserve"> </w:t>
      </w:r>
      <w:r>
        <w:rPr>
          <w:rFonts w:ascii="Verdana" w:hAnsi="Verdana"/>
          <w:sz w:val="24"/>
          <w:szCs w:val="24"/>
        </w:rPr>
        <w:t>sul lavoro ove non ne sia derivato danno o pregiudizio al servizio o agli interessi</w:t>
      </w:r>
      <w:r>
        <w:rPr>
          <w:rFonts w:ascii="Verdana" w:hAnsi="Verdana"/>
          <w:spacing w:val="1"/>
          <w:sz w:val="24"/>
          <w:szCs w:val="24"/>
        </w:rPr>
        <w:t xml:space="preserve"> </w:t>
      </w:r>
      <w:r>
        <w:rPr>
          <w:rFonts w:ascii="Verdana" w:hAnsi="Verdana"/>
          <w:sz w:val="24"/>
          <w:szCs w:val="24"/>
        </w:rPr>
        <w:t>dell’amministrazione</w:t>
      </w:r>
      <w:r>
        <w:rPr>
          <w:rFonts w:ascii="Verdana" w:hAnsi="Verdana"/>
          <w:spacing w:val="-1"/>
          <w:sz w:val="24"/>
          <w:szCs w:val="24"/>
        </w:rPr>
        <w:t xml:space="preserve"> </w:t>
      </w:r>
      <w:r>
        <w:rPr>
          <w:rFonts w:ascii="Verdana" w:hAnsi="Verdana"/>
          <w:sz w:val="24"/>
          <w:szCs w:val="24"/>
        </w:rPr>
        <w:t>o di</w:t>
      </w:r>
      <w:r>
        <w:rPr>
          <w:rFonts w:ascii="Verdana" w:hAnsi="Verdana"/>
          <w:spacing w:val="1"/>
          <w:sz w:val="24"/>
          <w:szCs w:val="24"/>
        </w:rPr>
        <w:t xml:space="preserve"> </w:t>
      </w:r>
      <w:r>
        <w:rPr>
          <w:rFonts w:ascii="Verdana" w:hAnsi="Verdana"/>
          <w:sz w:val="24"/>
          <w:szCs w:val="24"/>
        </w:rPr>
        <w:t>terzi;</w:t>
      </w:r>
    </w:p>
    <w:p w:rsidR="00155EC9" w:rsidRDefault="00F41ACC">
      <w:pPr>
        <w:pStyle w:val="Paragrafoelenco"/>
        <w:numPr>
          <w:ilvl w:val="0"/>
          <w:numId w:val="3"/>
        </w:numPr>
        <w:tabs>
          <w:tab w:val="left" w:pos="0"/>
          <w:tab w:val="left" w:pos="1199"/>
        </w:tabs>
        <w:spacing w:before="0"/>
        <w:ind w:right="121" w:firstLine="0"/>
        <w:jc w:val="both"/>
        <w:rPr>
          <w:rFonts w:ascii="Verdana" w:hAnsi="Verdana"/>
          <w:sz w:val="24"/>
          <w:szCs w:val="24"/>
        </w:rPr>
      </w:pPr>
      <w:r>
        <w:rPr>
          <w:rFonts w:ascii="Verdana" w:hAnsi="Verdana"/>
          <w:sz w:val="24"/>
          <w:szCs w:val="24"/>
        </w:rPr>
        <w:t>rifiuto</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assoggettarsi</w:t>
      </w:r>
      <w:r>
        <w:rPr>
          <w:rFonts w:ascii="Verdana" w:hAnsi="Verdana"/>
          <w:spacing w:val="1"/>
          <w:sz w:val="24"/>
          <w:szCs w:val="24"/>
        </w:rPr>
        <w:t xml:space="preserve"> </w:t>
      </w:r>
      <w:r>
        <w:rPr>
          <w:rFonts w:ascii="Verdana" w:hAnsi="Verdana"/>
          <w:sz w:val="24"/>
          <w:szCs w:val="24"/>
        </w:rPr>
        <w:t>a</w:t>
      </w:r>
      <w:r>
        <w:rPr>
          <w:rFonts w:ascii="Verdana" w:hAnsi="Verdana"/>
          <w:spacing w:val="1"/>
          <w:sz w:val="24"/>
          <w:szCs w:val="24"/>
        </w:rPr>
        <w:t xml:space="preserve"> </w:t>
      </w:r>
      <w:r>
        <w:rPr>
          <w:rFonts w:ascii="Verdana" w:hAnsi="Verdana"/>
          <w:sz w:val="24"/>
          <w:szCs w:val="24"/>
        </w:rPr>
        <w:t>visite</w:t>
      </w:r>
      <w:r>
        <w:rPr>
          <w:rFonts w:ascii="Verdana" w:hAnsi="Verdana"/>
          <w:spacing w:val="1"/>
          <w:sz w:val="24"/>
          <w:szCs w:val="24"/>
        </w:rPr>
        <w:t xml:space="preserve"> </w:t>
      </w:r>
      <w:r>
        <w:rPr>
          <w:rFonts w:ascii="Verdana" w:hAnsi="Verdana"/>
          <w:sz w:val="24"/>
          <w:szCs w:val="24"/>
        </w:rPr>
        <w:t>personali</w:t>
      </w:r>
      <w:r>
        <w:rPr>
          <w:rFonts w:ascii="Verdana" w:hAnsi="Verdana"/>
          <w:spacing w:val="1"/>
          <w:sz w:val="24"/>
          <w:szCs w:val="24"/>
        </w:rPr>
        <w:t xml:space="preserve"> </w:t>
      </w:r>
      <w:r>
        <w:rPr>
          <w:rFonts w:ascii="Verdana" w:hAnsi="Verdana"/>
          <w:sz w:val="24"/>
          <w:szCs w:val="24"/>
        </w:rPr>
        <w:t>disposte</w:t>
      </w:r>
      <w:r>
        <w:rPr>
          <w:rFonts w:ascii="Verdana" w:hAnsi="Verdana"/>
          <w:spacing w:val="1"/>
          <w:sz w:val="24"/>
          <w:szCs w:val="24"/>
        </w:rPr>
        <w:t xml:space="preserve"> </w:t>
      </w:r>
      <w:r>
        <w:rPr>
          <w:rFonts w:ascii="Verdana" w:hAnsi="Verdana"/>
          <w:sz w:val="24"/>
          <w:szCs w:val="24"/>
        </w:rPr>
        <w:t>a</w:t>
      </w:r>
      <w:r>
        <w:rPr>
          <w:rFonts w:ascii="Verdana" w:hAnsi="Verdana"/>
          <w:spacing w:val="1"/>
          <w:sz w:val="24"/>
          <w:szCs w:val="24"/>
        </w:rPr>
        <w:t xml:space="preserve"> </w:t>
      </w:r>
      <w:r>
        <w:rPr>
          <w:rFonts w:ascii="Verdana" w:hAnsi="Verdana"/>
          <w:sz w:val="24"/>
          <w:szCs w:val="24"/>
        </w:rPr>
        <w:t>tutela</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patrimonio</w:t>
      </w:r>
      <w:r>
        <w:rPr>
          <w:rFonts w:ascii="Verdana" w:hAnsi="Verdana"/>
          <w:spacing w:val="1"/>
          <w:sz w:val="24"/>
          <w:szCs w:val="24"/>
        </w:rPr>
        <w:t xml:space="preserve"> </w:t>
      </w:r>
      <w:r>
        <w:rPr>
          <w:rFonts w:ascii="Verdana" w:hAnsi="Verdana"/>
          <w:sz w:val="24"/>
          <w:szCs w:val="24"/>
        </w:rPr>
        <w:t>dell'amministrazione,</w:t>
      </w:r>
      <w:r>
        <w:rPr>
          <w:rFonts w:ascii="Verdana" w:hAnsi="Verdana"/>
          <w:spacing w:val="-5"/>
          <w:sz w:val="24"/>
          <w:szCs w:val="24"/>
        </w:rPr>
        <w:t xml:space="preserve"> </w:t>
      </w:r>
      <w:r>
        <w:rPr>
          <w:rFonts w:ascii="Verdana" w:hAnsi="Verdana"/>
          <w:sz w:val="24"/>
          <w:szCs w:val="24"/>
        </w:rPr>
        <w:t>nel</w:t>
      </w:r>
      <w:r>
        <w:rPr>
          <w:rFonts w:ascii="Verdana" w:hAnsi="Verdana"/>
          <w:spacing w:val="-1"/>
          <w:sz w:val="24"/>
          <w:szCs w:val="24"/>
        </w:rPr>
        <w:t xml:space="preserve"> </w:t>
      </w:r>
      <w:r>
        <w:rPr>
          <w:rFonts w:ascii="Verdana" w:hAnsi="Verdana"/>
          <w:sz w:val="24"/>
          <w:szCs w:val="24"/>
        </w:rPr>
        <w:t>rispetto</w:t>
      </w:r>
      <w:r>
        <w:rPr>
          <w:rFonts w:ascii="Verdana" w:hAnsi="Verdana"/>
          <w:spacing w:val="-5"/>
          <w:sz w:val="24"/>
          <w:szCs w:val="24"/>
        </w:rPr>
        <w:t xml:space="preserve"> </w:t>
      </w:r>
      <w:r>
        <w:rPr>
          <w:rFonts w:ascii="Verdana" w:hAnsi="Verdana"/>
          <w:sz w:val="24"/>
          <w:szCs w:val="24"/>
        </w:rPr>
        <w:t>di</w:t>
      </w:r>
      <w:r>
        <w:rPr>
          <w:rFonts w:ascii="Verdana" w:hAnsi="Verdana"/>
          <w:spacing w:val="-4"/>
          <w:sz w:val="24"/>
          <w:szCs w:val="24"/>
        </w:rPr>
        <w:t xml:space="preserve"> </w:t>
      </w:r>
      <w:r>
        <w:rPr>
          <w:rFonts w:ascii="Verdana" w:hAnsi="Verdana"/>
          <w:sz w:val="24"/>
          <w:szCs w:val="24"/>
        </w:rPr>
        <w:t>quanto</w:t>
      </w:r>
      <w:r>
        <w:rPr>
          <w:rFonts w:ascii="Verdana" w:hAnsi="Verdana"/>
          <w:spacing w:val="-3"/>
          <w:sz w:val="24"/>
          <w:szCs w:val="24"/>
        </w:rPr>
        <w:t xml:space="preserve"> </w:t>
      </w:r>
      <w:r>
        <w:rPr>
          <w:rFonts w:ascii="Verdana" w:hAnsi="Verdana"/>
          <w:sz w:val="24"/>
          <w:szCs w:val="24"/>
        </w:rPr>
        <w:t>previsto</w:t>
      </w:r>
      <w:r>
        <w:rPr>
          <w:rFonts w:ascii="Verdana" w:hAnsi="Verdana"/>
          <w:spacing w:val="-1"/>
          <w:sz w:val="24"/>
          <w:szCs w:val="24"/>
        </w:rPr>
        <w:t xml:space="preserve"> </w:t>
      </w:r>
      <w:r>
        <w:rPr>
          <w:rFonts w:ascii="Verdana" w:hAnsi="Verdana"/>
          <w:sz w:val="24"/>
          <w:szCs w:val="24"/>
        </w:rPr>
        <w:t>dall'</w:t>
      </w:r>
      <w:r>
        <w:rPr>
          <w:rFonts w:ascii="Verdana" w:hAnsi="Verdana"/>
          <w:spacing w:val="-2"/>
          <w:sz w:val="24"/>
          <w:szCs w:val="24"/>
        </w:rPr>
        <w:t xml:space="preserve"> </w:t>
      </w:r>
      <w:r>
        <w:rPr>
          <w:rFonts w:ascii="Verdana" w:hAnsi="Verdana"/>
          <w:sz w:val="24"/>
          <w:szCs w:val="24"/>
        </w:rPr>
        <w:t>art.</w:t>
      </w:r>
      <w:r>
        <w:rPr>
          <w:rFonts w:ascii="Verdana" w:hAnsi="Verdana"/>
          <w:spacing w:val="-3"/>
          <w:sz w:val="24"/>
          <w:szCs w:val="24"/>
        </w:rPr>
        <w:t xml:space="preserve"> </w:t>
      </w:r>
      <w:r>
        <w:rPr>
          <w:rFonts w:ascii="Verdana" w:hAnsi="Verdana"/>
          <w:sz w:val="24"/>
          <w:szCs w:val="24"/>
        </w:rPr>
        <w:t>6</w:t>
      </w:r>
      <w:r>
        <w:rPr>
          <w:rFonts w:ascii="Verdana" w:hAnsi="Verdana"/>
          <w:spacing w:val="-1"/>
          <w:sz w:val="24"/>
          <w:szCs w:val="24"/>
        </w:rPr>
        <w:t xml:space="preserve"> </w:t>
      </w:r>
      <w:r>
        <w:rPr>
          <w:rFonts w:ascii="Verdana" w:hAnsi="Verdana"/>
          <w:sz w:val="24"/>
          <w:szCs w:val="24"/>
        </w:rPr>
        <w:t>della</w:t>
      </w:r>
      <w:r>
        <w:rPr>
          <w:rFonts w:ascii="Verdana" w:hAnsi="Verdana"/>
          <w:spacing w:val="-3"/>
          <w:sz w:val="24"/>
          <w:szCs w:val="24"/>
        </w:rPr>
        <w:t xml:space="preserve"> </w:t>
      </w:r>
      <w:r>
        <w:rPr>
          <w:rFonts w:ascii="Verdana" w:hAnsi="Verdana"/>
          <w:sz w:val="24"/>
          <w:szCs w:val="24"/>
        </w:rPr>
        <w:t>L.</w:t>
      </w:r>
      <w:r>
        <w:rPr>
          <w:rFonts w:ascii="Verdana" w:hAnsi="Verdana"/>
          <w:spacing w:val="-3"/>
          <w:sz w:val="24"/>
          <w:szCs w:val="24"/>
        </w:rPr>
        <w:t xml:space="preserve"> </w:t>
      </w:r>
      <w:r>
        <w:rPr>
          <w:rFonts w:ascii="Verdana" w:hAnsi="Verdana"/>
          <w:sz w:val="24"/>
          <w:szCs w:val="24"/>
        </w:rPr>
        <w:t>n.</w:t>
      </w:r>
      <w:r>
        <w:rPr>
          <w:rFonts w:ascii="Verdana" w:hAnsi="Verdana"/>
          <w:spacing w:val="-3"/>
          <w:sz w:val="24"/>
          <w:szCs w:val="24"/>
        </w:rPr>
        <w:t xml:space="preserve"> </w:t>
      </w:r>
      <w:r>
        <w:rPr>
          <w:rFonts w:ascii="Verdana" w:hAnsi="Verdana"/>
          <w:sz w:val="24"/>
          <w:szCs w:val="24"/>
        </w:rPr>
        <w:t>300/1970;</w:t>
      </w:r>
    </w:p>
    <w:p w:rsidR="00155EC9" w:rsidRDefault="00F41ACC">
      <w:pPr>
        <w:pStyle w:val="Paragrafoelenco"/>
        <w:numPr>
          <w:ilvl w:val="0"/>
          <w:numId w:val="3"/>
        </w:numPr>
        <w:tabs>
          <w:tab w:val="left" w:pos="0"/>
          <w:tab w:val="left" w:pos="1199"/>
        </w:tabs>
        <w:spacing w:before="0"/>
        <w:ind w:right="121" w:firstLine="0"/>
        <w:jc w:val="both"/>
        <w:rPr>
          <w:rFonts w:ascii="Verdana" w:hAnsi="Verdana"/>
          <w:sz w:val="24"/>
          <w:szCs w:val="24"/>
        </w:rPr>
      </w:pPr>
      <w:r>
        <w:rPr>
          <w:rFonts w:ascii="Verdana" w:hAnsi="Verdana"/>
          <w:sz w:val="24"/>
          <w:szCs w:val="24"/>
        </w:rPr>
        <w:t>negligenza o insufficiente rendimento nell'assolvimento dei compiti assegnati, ove non ricorrano le fattispecie considerate nell’art. 55- quater del D.lgs. n. 165/2001;</w:t>
      </w:r>
    </w:p>
    <w:p w:rsidR="00155EC9" w:rsidRDefault="00F41ACC">
      <w:pPr>
        <w:pStyle w:val="Paragrafoelenco"/>
        <w:numPr>
          <w:ilvl w:val="0"/>
          <w:numId w:val="3"/>
        </w:numPr>
        <w:tabs>
          <w:tab w:val="left" w:pos="0"/>
          <w:tab w:val="left" w:pos="1098"/>
        </w:tabs>
        <w:spacing w:before="0"/>
        <w:ind w:left="1097" w:hanging="306"/>
        <w:jc w:val="both"/>
        <w:rPr>
          <w:rFonts w:ascii="Verdana" w:hAnsi="Verdana"/>
          <w:sz w:val="24"/>
          <w:szCs w:val="24"/>
        </w:rPr>
      </w:pPr>
      <w:r>
        <w:rPr>
          <w:rFonts w:ascii="Verdana" w:hAnsi="Verdana"/>
          <w:sz w:val="24"/>
          <w:szCs w:val="24"/>
        </w:rPr>
        <w:t>violazione</w:t>
      </w:r>
      <w:r>
        <w:rPr>
          <w:rFonts w:ascii="Verdana" w:hAnsi="Verdana"/>
          <w:spacing w:val="-3"/>
          <w:sz w:val="24"/>
          <w:szCs w:val="24"/>
        </w:rPr>
        <w:t xml:space="preserve"> </w:t>
      </w:r>
      <w:r>
        <w:rPr>
          <w:rFonts w:ascii="Verdana" w:hAnsi="Verdana"/>
          <w:sz w:val="24"/>
          <w:szCs w:val="24"/>
        </w:rPr>
        <w:t>dell’obbligo</w:t>
      </w:r>
      <w:r>
        <w:rPr>
          <w:rFonts w:ascii="Verdana" w:hAnsi="Verdana"/>
          <w:spacing w:val="-6"/>
          <w:sz w:val="24"/>
          <w:szCs w:val="24"/>
        </w:rPr>
        <w:t xml:space="preserve"> </w:t>
      </w:r>
      <w:r>
        <w:rPr>
          <w:rFonts w:ascii="Verdana" w:hAnsi="Verdana"/>
          <w:sz w:val="24"/>
          <w:szCs w:val="24"/>
        </w:rPr>
        <w:t>previsto</w:t>
      </w:r>
      <w:r>
        <w:rPr>
          <w:rFonts w:ascii="Verdana" w:hAnsi="Verdana"/>
          <w:spacing w:val="-6"/>
          <w:sz w:val="24"/>
          <w:szCs w:val="24"/>
        </w:rPr>
        <w:t xml:space="preserve"> </w:t>
      </w:r>
      <w:r>
        <w:rPr>
          <w:rFonts w:ascii="Verdana" w:hAnsi="Verdana"/>
          <w:sz w:val="24"/>
          <w:szCs w:val="24"/>
        </w:rPr>
        <w:t>dall’art.</w:t>
      </w:r>
      <w:r>
        <w:rPr>
          <w:rFonts w:ascii="Verdana" w:hAnsi="Verdana"/>
          <w:spacing w:val="-4"/>
          <w:sz w:val="24"/>
          <w:szCs w:val="24"/>
        </w:rPr>
        <w:t xml:space="preserve"> </w:t>
      </w:r>
      <w:r>
        <w:rPr>
          <w:rFonts w:ascii="Verdana" w:hAnsi="Verdana"/>
          <w:sz w:val="24"/>
          <w:szCs w:val="24"/>
        </w:rPr>
        <w:t>55-</w:t>
      </w:r>
      <w:r>
        <w:rPr>
          <w:rFonts w:ascii="Verdana" w:hAnsi="Verdana"/>
          <w:spacing w:val="-6"/>
          <w:sz w:val="24"/>
          <w:szCs w:val="24"/>
        </w:rPr>
        <w:t xml:space="preserve"> </w:t>
      </w:r>
      <w:r>
        <w:rPr>
          <w:rFonts w:ascii="Verdana" w:hAnsi="Verdana"/>
          <w:sz w:val="24"/>
          <w:szCs w:val="24"/>
        </w:rPr>
        <w:t>novies,</w:t>
      </w:r>
      <w:r>
        <w:rPr>
          <w:rFonts w:ascii="Verdana" w:hAnsi="Verdana"/>
          <w:spacing w:val="-6"/>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D.lgs.</w:t>
      </w:r>
      <w:r>
        <w:rPr>
          <w:rFonts w:ascii="Verdana" w:hAnsi="Verdana"/>
          <w:spacing w:val="-4"/>
          <w:sz w:val="24"/>
          <w:szCs w:val="24"/>
        </w:rPr>
        <w:t xml:space="preserve"> </w:t>
      </w:r>
      <w:r>
        <w:rPr>
          <w:rFonts w:ascii="Verdana" w:hAnsi="Verdana"/>
          <w:sz w:val="24"/>
          <w:szCs w:val="24"/>
        </w:rPr>
        <w:t>n.</w:t>
      </w:r>
      <w:r>
        <w:rPr>
          <w:rFonts w:ascii="Verdana" w:hAnsi="Verdana"/>
          <w:spacing w:val="-4"/>
          <w:sz w:val="24"/>
          <w:szCs w:val="24"/>
        </w:rPr>
        <w:t xml:space="preserve"> </w:t>
      </w:r>
      <w:r>
        <w:rPr>
          <w:rFonts w:ascii="Verdana" w:hAnsi="Verdana"/>
          <w:sz w:val="24"/>
          <w:szCs w:val="24"/>
        </w:rPr>
        <w:t>165/2001;</w:t>
      </w:r>
    </w:p>
    <w:p w:rsidR="00155EC9" w:rsidRDefault="00F41ACC">
      <w:pPr>
        <w:pStyle w:val="Paragrafoelenco"/>
        <w:numPr>
          <w:ilvl w:val="0"/>
          <w:numId w:val="3"/>
        </w:numPr>
        <w:tabs>
          <w:tab w:val="left" w:pos="0"/>
          <w:tab w:val="left" w:pos="1091"/>
        </w:tabs>
        <w:spacing w:before="0"/>
        <w:ind w:right="122" w:firstLine="0"/>
        <w:jc w:val="both"/>
        <w:rPr>
          <w:rFonts w:ascii="Verdana" w:hAnsi="Verdana"/>
          <w:sz w:val="24"/>
          <w:szCs w:val="24"/>
        </w:rPr>
      </w:pPr>
      <w:r>
        <w:rPr>
          <w:rFonts w:ascii="Verdana" w:hAnsi="Verdana"/>
          <w:sz w:val="24"/>
          <w:szCs w:val="24"/>
        </w:rPr>
        <w:t>violazione</w:t>
      </w:r>
      <w:r>
        <w:rPr>
          <w:rFonts w:ascii="Verdana" w:hAnsi="Verdana"/>
          <w:spacing w:val="-15"/>
          <w:sz w:val="24"/>
          <w:szCs w:val="24"/>
        </w:rPr>
        <w:t xml:space="preserve"> </w:t>
      </w:r>
      <w:r>
        <w:rPr>
          <w:rFonts w:ascii="Verdana" w:hAnsi="Verdana"/>
          <w:sz w:val="24"/>
          <w:szCs w:val="24"/>
        </w:rPr>
        <w:t>di</w:t>
      </w:r>
      <w:r>
        <w:rPr>
          <w:rFonts w:ascii="Verdana" w:hAnsi="Verdana"/>
          <w:spacing w:val="-12"/>
          <w:sz w:val="24"/>
          <w:szCs w:val="24"/>
        </w:rPr>
        <w:t xml:space="preserve"> </w:t>
      </w:r>
      <w:r>
        <w:rPr>
          <w:rFonts w:ascii="Verdana" w:hAnsi="Verdana"/>
          <w:sz w:val="24"/>
          <w:szCs w:val="24"/>
        </w:rPr>
        <w:t>doveri</w:t>
      </w:r>
      <w:r>
        <w:rPr>
          <w:rFonts w:ascii="Verdana" w:hAnsi="Verdana"/>
          <w:spacing w:val="-11"/>
          <w:sz w:val="24"/>
          <w:szCs w:val="24"/>
        </w:rPr>
        <w:t xml:space="preserve"> </w:t>
      </w:r>
      <w:r>
        <w:rPr>
          <w:rFonts w:ascii="Verdana" w:hAnsi="Verdana"/>
          <w:sz w:val="24"/>
          <w:szCs w:val="24"/>
        </w:rPr>
        <w:t>ed</w:t>
      </w:r>
      <w:r>
        <w:rPr>
          <w:rFonts w:ascii="Verdana" w:hAnsi="Verdana"/>
          <w:spacing w:val="-12"/>
          <w:sz w:val="24"/>
          <w:szCs w:val="24"/>
        </w:rPr>
        <w:t xml:space="preserve"> </w:t>
      </w:r>
      <w:r>
        <w:rPr>
          <w:rFonts w:ascii="Verdana" w:hAnsi="Verdana"/>
          <w:sz w:val="24"/>
          <w:szCs w:val="24"/>
        </w:rPr>
        <w:t>obblighi</w:t>
      </w:r>
      <w:r>
        <w:rPr>
          <w:rFonts w:ascii="Verdana" w:hAnsi="Verdana"/>
          <w:spacing w:val="-11"/>
          <w:sz w:val="24"/>
          <w:szCs w:val="24"/>
        </w:rPr>
        <w:t xml:space="preserve"> </w:t>
      </w:r>
      <w:r>
        <w:rPr>
          <w:rFonts w:ascii="Verdana" w:hAnsi="Verdana"/>
          <w:sz w:val="24"/>
          <w:szCs w:val="24"/>
        </w:rPr>
        <w:t>di</w:t>
      </w:r>
      <w:r>
        <w:rPr>
          <w:rFonts w:ascii="Verdana" w:hAnsi="Verdana"/>
          <w:spacing w:val="-12"/>
          <w:sz w:val="24"/>
          <w:szCs w:val="24"/>
        </w:rPr>
        <w:t xml:space="preserve"> </w:t>
      </w:r>
      <w:r>
        <w:rPr>
          <w:rFonts w:ascii="Verdana" w:hAnsi="Verdana"/>
          <w:sz w:val="24"/>
          <w:szCs w:val="24"/>
        </w:rPr>
        <w:t>comportamento</w:t>
      </w:r>
      <w:r>
        <w:rPr>
          <w:rFonts w:ascii="Verdana" w:hAnsi="Verdana"/>
          <w:spacing w:val="-12"/>
          <w:sz w:val="24"/>
          <w:szCs w:val="24"/>
        </w:rPr>
        <w:t xml:space="preserve"> </w:t>
      </w:r>
      <w:r>
        <w:rPr>
          <w:rFonts w:ascii="Verdana" w:hAnsi="Verdana"/>
          <w:sz w:val="24"/>
          <w:szCs w:val="24"/>
        </w:rPr>
        <w:t>non</w:t>
      </w:r>
      <w:r>
        <w:rPr>
          <w:rFonts w:ascii="Verdana" w:hAnsi="Verdana"/>
          <w:spacing w:val="-11"/>
          <w:sz w:val="24"/>
          <w:szCs w:val="24"/>
        </w:rPr>
        <w:t xml:space="preserve"> </w:t>
      </w:r>
      <w:r>
        <w:rPr>
          <w:rFonts w:ascii="Verdana" w:hAnsi="Verdana"/>
          <w:sz w:val="24"/>
          <w:szCs w:val="24"/>
        </w:rPr>
        <w:t>ricompresi</w:t>
      </w:r>
      <w:r>
        <w:rPr>
          <w:rFonts w:ascii="Verdana" w:hAnsi="Verdana"/>
          <w:spacing w:val="-12"/>
          <w:sz w:val="24"/>
          <w:szCs w:val="24"/>
        </w:rPr>
        <w:t xml:space="preserve"> </w:t>
      </w:r>
      <w:r>
        <w:rPr>
          <w:rFonts w:ascii="Verdana" w:hAnsi="Verdana"/>
          <w:sz w:val="24"/>
          <w:szCs w:val="24"/>
        </w:rPr>
        <w:t>specificatamente</w:t>
      </w:r>
      <w:r>
        <w:rPr>
          <w:rFonts w:ascii="Verdana" w:hAnsi="Verdana"/>
          <w:spacing w:val="-67"/>
          <w:sz w:val="24"/>
          <w:szCs w:val="24"/>
        </w:rPr>
        <w:t xml:space="preserve"> </w:t>
      </w:r>
      <w:r>
        <w:rPr>
          <w:rFonts w:ascii="Verdana" w:hAnsi="Verdana"/>
          <w:sz w:val="24"/>
          <w:szCs w:val="24"/>
        </w:rPr>
        <w:t>nelle</w:t>
      </w:r>
      <w:r>
        <w:rPr>
          <w:rFonts w:ascii="Verdana" w:hAnsi="Verdana"/>
          <w:spacing w:val="-4"/>
          <w:sz w:val="24"/>
          <w:szCs w:val="24"/>
        </w:rPr>
        <w:t xml:space="preserve"> </w:t>
      </w:r>
      <w:r>
        <w:rPr>
          <w:rFonts w:ascii="Verdana" w:hAnsi="Verdana"/>
          <w:sz w:val="24"/>
          <w:szCs w:val="24"/>
        </w:rPr>
        <w:t>lettere precedenti.</w:t>
      </w:r>
    </w:p>
    <w:p w:rsidR="00155EC9" w:rsidRDefault="00155EC9">
      <w:pPr>
        <w:tabs>
          <w:tab w:val="left" w:pos="0"/>
        </w:tabs>
        <w:spacing w:after="0" w:line="240" w:lineRule="auto"/>
        <w:jc w:val="both"/>
        <w:rPr>
          <w:rFonts w:ascii="Verdana" w:hAnsi="Verdana"/>
          <w:sz w:val="24"/>
          <w:szCs w:val="24"/>
        </w:rPr>
        <w:sectPr w:rsidR="00155EC9">
          <w:pgSz w:w="11910" w:h="16840"/>
          <w:pgMar w:top="1320" w:right="1020" w:bottom="1000" w:left="340" w:header="0" w:footer="736" w:gutter="0"/>
          <w:cols w:space="720"/>
        </w:sectPr>
      </w:pPr>
    </w:p>
    <w:p w:rsidR="00155EC9" w:rsidRDefault="00F41ACC">
      <w:pPr>
        <w:pStyle w:val="Corpotesto"/>
        <w:tabs>
          <w:tab w:val="left" w:pos="0"/>
        </w:tabs>
        <w:ind w:right="109"/>
        <w:rPr>
          <w:rFonts w:ascii="Verdana" w:hAnsi="Verdana"/>
          <w:sz w:val="24"/>
          <w:szCs w:val="24"/>
        </w:rPr>
      </w:pPr>
      <w:r>
        <w:rPr>
          <w:rFonts w:ascii="Verdana" w:hAnsi="Verdana"/>
          <w:sz w:val="24"/>
          <w:szCs w:val="24"/>
        </w:rPr>
        <w:lastRenderedPageBreak/>
        <w:t>L'importo delle ritenute per multa sarà introitato dal bilancio dell'amministrazione e</w:t>
      </w:r>
      <w:r>
        <w:rPr>
          <w:rFonts w:ascii="Verdana" w:hAnsi="Verdana"/>
          <w:spacing w:val="1"/>
          <w:sz w:val="24"/>
          <w:szCs w:val="24"/>
        </w:rPr>
        <w:t xml:space="preserve"> </w:t>
      </w:r>
      <w:r>
        <w:rPr>
          <w:rFonts w:ascii="Verdana" w:hAnsi="Verdana"/>
          <w:sz w:val="24"/>
          <w:szCs w:val="24"/>
        </w:rPr>
        <w:t>destinato</w:t>
      </w:r>
      <w:r>
        <w:rPr>
          <w:rFonts w:ascii="Verdana" w:hAnsi="Verdana"/>
          <w:spacing w:val="1"/>
          <w:sz w:val="24"/>
          <w:szCs w:val="24"/>
        </w:rPr>
        <w:t xml:space="preserve"> </w:t>
      </w:r>
      <w:r>
        <w:rPr>
          <w:rFonts w:ascii="Verdana" w:hAnsi="Verdana"/>
          <w:sz w:val="24"/>
          <w:szCs w:val="24"/>
        </w:rPr>
        <w:t>ai</w:t>
      </w:r>
      <w:r>
        <w:rPr>
          <w:rFonts w:ascii="Verdana" w:hAnsi="Verdana"/>
          <w:spacing w:val="1"/>
          <w:sz w:val="24"/>
          <w:szCs w:val="24"/>
        </w:rPr>
        <w:t xml:space="preserve"> </w:t>
      </w:r>
      <w:r>
        <w:rPr>
          <w:rFonts w:ascii="Verdana" w:hAnsi="Verdana"/>
          <w:sz w:val="24"/>
          <w:szCs w:val="24"/>
        </w:rPr>
        <w:t>benefici</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natura</w:t>
      </w:r>
      <w:r>
        <w:rPr>
          <w:rFonts w:ascii="Verdana" w:hAnsi="Verdana"/>
          <w:spacing w:val="1"/>
          <w:sz w:val="24"/>
          <w:szCs w:val="24"/>
        </w:rPr>
        <w:t xml:space="preserve"> </w:t>
      </w:r>
      <w:r>
        <w:rPr>
          <w:rFonts w:ascii="Verdana" w:hAnsi="Verdana"/>
          <w:sz w:val="24"/>
          <w:szCs w:val="24"/>
        </w:rPr>
        <w:t>assistenziale</w:t>
      </w:r>
      <w:r>
        <w:rPr>
          <w:rFonts w:ascii="Verdana" w:hAnsi="Verdana"/>
          <w:spacing w:val="1"/>
          <w:sz w:val="24"/>
          <w:szCs w:val="24"/>
        </w:rPr>
        <w:t xml:space="preserve"> </w:t>
      </w:r>
      <w:r>
        <w:rPr>
          <w:rFonts w:ascii="Verdana" w:hAnsi="Verdana"/>
          <w:sz w:val="24"/>
          <w:szCs w:val="24"/>
        </w:rPr>
        <w:t>e</w:t>
      </w:r>
      <w:r>
        <w:rPr>
          <w:rFonts w:ascii="Verdana" w:hAnsi="Verdana"/>
          <w:spacing w:val="1"/>
          <w:sz w:val="24"/>
          <w:szCs w:val="24"/>
        </w:rPr>
        <w:t xml:space="preserve"> </w:t>
      </w:r>
      <w:r>
        <w:rPr>
          <w:rFonts w:ascii="Verdana" w:hAnsi="Verdana"/>
          <w:sz w:val="24"/>
          <w:szCs w:val="24"/>
        </w:rPr>
        <w:t>sociale</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cui</w:t>
      </w:r>
      <w:r>
        <w:rPr>
          <w:rFonts w:ascii="Verdana" w:hAnsi="Verdana"/>
          <w:spacing w:val="1"/>
          <w:sz w:val="24"/>
          <w:szCs w:val="24"/>
        </w:rPr>
        <w:t xml:space="preserve"> </w:t>
      </w:r>
      <w:r>
        <w:rPr>
          <w:rFonts w:ascii="Verdana" w:hAnsi="Verdana"/>
          <w:sz w:val="24"/>
          <w:szCs w:val="24"/>
        </w:rPr>
        <w:t>all’art.</w:t>
      </w:r>
      <w:r>
        <w:rPr>
          <w:rFonts w:ascii="Verdana" w:hAnsi="Verdana"/>
          <w:spacing w:val="1"/>
          <w:sz w:val="24"/>
          <w:szCs w:val="24"/>
        </w:rPr>
        <w:t xml:space="preserve"> </w:t>
      </w:r>
      <w:r>
        <w:rPr>
          <w:rFonts w:ascii="Verdana" w:hAnsi="Verdana"/>
          <w:sz w:val="24"/>
          <w:szCs w:val="24"/>
        </w:rPr>
        <w:t>82</w:t>
      </w:r>
      <w:r>
        <w:rPr>
          <w:rFonts w:ascii="Verdana" w:hAnsi="Verdana"/>
          <w:spacing w:val="1"/>
          <w:sz w:val="24"/>
          <w:szCs w:val="24"/>
        </w:rPr>
        <w:t xml:space="preserve"> </w:t>
      </w:r>
      <w:r>
        <w:rPr>
          <w:rFonts w:ascii="Verdana" w:hAnsi="Verdana"/>
          <w:sz w:val="24"/>
          <w:szCs w:val="24"/>
        </w:rPr>
        <w:t>(Welfare</w:t>
      </w:r>
      <w:r>
        <w:rPr>
          <w:rFonts w:ascii="Verdana" w:hAnsi="Verdana"/>
          <w:spacing w:val="-67"/>
          <w:sz w:val="24"/>
          <w:szCs w:val="24"/>
        </w:rPr>
        <w:t xml:space="preserve"> </w:t>
      </w:r>
      <w:r>
        <w:rPr>
          <w:rFonts w:ascii="Verdana" w:hAnsi="Verdana"/>
          <w:sz w:val="24"/>
          <w:szCs w:val="24"/>
        </w:rPr>
        <w:t>integrativo)</w:t>
      </w:r>
      <w:r>
        <w:rPr>
          <w:rFonts w:ascii="Verdana" w:hAnsi="Verdana"/>
          <w:spacing w:val="-2"/>
          <w:sz w:val="24"/>
          <w:szCs w:val="24"/>
        </w:rPr>
        <w:t xml:space="preserve"> </w:t>
      </w:r>
      <w:r>
        <w:rPr>
          <w:rFonts w:ascii="Verdana" w:hAnsi="Verdana"/>
          <w:sz w:val="24"/>
          <w:szCs w:val="24"/>
        </w:rPr>
        <w:t>a favore dei</w:t>
      </w:r>
      <w:r>
        <w:rPr>
          <w:rFonts w:ascii="Verdana" w:hAnsi="Verdana"/>
          <w:spacing w:val="-1"/>
          <w:sz w:val="24"/>
          <w:szCs w:val="24"/>
        </w:rPr>
        <w:t xml:space="preserve"> </w:t>
      </w:r>
      <w:r>
        <w:rPr>
          <w:rFonts w:ascii="Verdana" w:hAnsi="Verdana"/>
          <w:sz w:val="24"/>
          <w:szCs w:val="24"/>
        </w:rPr>
        <w:t>propri</w:t>
      </w:r>
      <w:r>
        <w:rPr>
          <w:rFonts w:ascii="Verdana" w:hAnsi="Verdana"/>
          <w:spacing w:val="-2"/>
          <w:sz w:val="24"/>
          <w:szCs w:val="24"/>
        </w:rPr>
        <w:t xml:space="preserve"> </w:t>
      </w:r>
      <w:r>
        <w:rPr>
          <w:rFonts w:ascii="Verdana" w:hAnsi="Verdana"/>
          <w:sz w:val="24"/>
          <w:szCs w:val="24"/>
        </w:rPr>
        <w:t>dipendenti.</w:t>
      </w:r>
    </w:p>
    <w:p w:rsidR="00155EC9" w:rsidRDefault="00F41ACC">
      <w:pPr>
        <w:pStyle w:val="Paragrafoelenco"/>
        <w:tabs>
          <w:tab w:val="left" w:pos="0"/>
          <w:tab w:val="left" w:pos="1162"/>
        </w:tabs>
        <w:spacing w:before="0"/>
        <w:ind w:right="108"/>
        <w:rPr>
          <w:rFonts w:ascii="Verdana" w:hAnsi="Verdana"/>
          <w:sz w:val="24"/>
          <w:szCs w:val="24"/>
        </w:rPr>
      </w:pPr>
      <w:r>
        <w:rPr>
          <w:rFonts w:ascii="Verdana" w:hAnsi="Verdana"/>
          <w:sz w:val="24"/>
          <w:szCs w:val="24"/>
        </w:rPr>
        <w:t>4. La</w:t>
      </w:r>
      <w:r>
        <w:rPr>
          <w:rFonts w:ascii="Verdana" w:hAnsi="Verdana"/>
          <w:spacing w:val="1"/>
          <w:sz w:val="24"/>
          <w:szCs w:val="24"/>
        </w:rPr>
        <w:t xml:space="preserve"> </w:t>
      </w:r>
      <w:r>
        <w:rPr>
          <w:rFonts w:ascii="Verdana" w:hAnsi="Verdana"/>
          <w:sz w:val="24"/>
          <w:szCs w:val="24"/>
        </w:rPr>
        <w:t>sanzione</w:t>
      </w:r>
      <w:r>
        <w:rPr>
          <w:rFonts w:ascii="Verdana" w:hAnsi="Verdana"/>
          <w:spacing w:val="1"/>
          <w:sz w:val="24"/>
          <w:szCs w:val="24"/>
        </w:rPr>
        <w:t xml:space="preserve"> </w:t>
      </w:r>
      <w:r>
        <w:rPr>
          <w:rFonts w:ascii="Verdana" w:hAnsi="Verdana"/>
          <w:sz w:val="24"/>
          <w:szCs w:val="24"/>
        </w:rPr>
        <w:t>disciplinare</w:t>
      </w:r>
      <w:r>
        <w:rPr>
          <w:rFonts w:ascii="Verdana" w:hAnsi="Verdana"/>
          <w:spacing w:val="1"/>
          <w:sz w:val="24"/>
          <w:szCs w:val="24"/>
        </w:rPr>
        <w:t xml:space="preserve"> </w:t>
      </w:r>
      <w:r>
        <w:rPr>
          <w:rFonts w:ascii="Verdana" w:hAnsi="Verdana"/>
          <w:sz w:val="24"/>
          <w:szCs w:val="24"/>
        </w:rPr>
        <w:t>della</w:t>
      </w:r>
      <w:r>
        <w:rPr>
          <w:rFonts w:ascii="Verdana" w:hAnsi="Verdana"/>
          <w:spacing w:val="1"/>
          <w:sz w:val="24"/>
          <w:szCs w:val="24"/>
        </w:rPr>
        <w:t xml:space="preserve"> </w:t>
      </w:r>
      <w:r>
        <w:rPr>
          <w:rFonts w:ascii="Verdana" w:hAnsi="Verdana"/>
          <w:sz w:val="24"/>
          <w:szCs w:val="24"/>
        </w:rPr>
        <w:t>sospensione</w:t>
      </w:r>
      <w:r>
        <w:rPr>
          <w:rFonts w:ascii="Verdana" w:hAnsi="Verdana"/>
          <w:spacing w:val="1"/>
          <w:sz w:val="24"/>
          <w:szCs w:val="24"/>
        </w:rPr>
        <w:t xml:space="preserve"> </w:t>
      </w:r>
      <w:r>
        <w:rPr>
          <w:rFonts w:ascii="Verdana" w:hAnsi="Verdana"/>
          <w:sz w:val="24"/>
          <w:szCs w:val="24"/>
        </w:rPr>
        <w:t>dal</w:t>
      </w:r>
      <w:r>
        <w:rPr>
          <w:rFonts w:ascii="Verdana" w:hAnsi="Verdana"/>
          <w:spacing w:val="1"/>
          <w:sz w:val="24"/>
          <w:szCs w:val="24"/>
        </w:rPr>
        <w:t xml:space="preserve"> </w:t>
      </w:r>
      <w:r>
        <w:rPr>
          <w:rFonts w:ascii="Verdana" w:hAnsi="Verdana"/>
          <w:sz w:val="24"/>
          <w:szCs w:val="24"/>
        </w:rPr>
        <w:t>servizio</w:t>
      </w:r>
      <w:r>
        <w:rPr>
          <w:rFonts w:ascii="Verdana" w:hAnsi="Verdana"/>
          <w:spacing w:val="1"/>
          <w:sz w:val="24"/>
          <w:szCs w:val="24"/>
        </w:rPr>
        <w:t xml:space="preserve"> </w:t>
      </w:r>
      <w:r>
        <w:rPr>
          <w:rFonts w:ascii="Verdana" w:hAnsi="Verdana"/>
          <w:sz w:val="24"/>
          <w:szCs w:val="24"/>
        </w:rPr>
        <w:t>con</w:t>
      </w:r>
      <w:r>
        <w:rPr>
          <w:rFonts w:ascii="Verdana" w:hAnsi="Verdana"/>
          <w:spacing w:val="1"/>
          <w:sz w:val="24"/>
          <w:szCs w:val="24"/>
        </w:rPr>
        <w:t xml:space="preserve"> </w:t>
      </w:r>
      <w:r>
        <w:rPr>
          <w:rFonts w:ascii="Verdana" w:hAnsi="Verdana"/>
          <w:sz w:val="24"/>
          <w:szCs w:val="24"/>
        </w:rPr>
        <w:t>privazione</w:t>
      </w:r>
      <w:r>
        <w:rPr>
          <w:rFonts w:ascii="Verdana" w:hAnsi="Verdana"/>
          <w:spacing w:val="1"/>
          <w:sz w:val="24"/>
          <w:szCs w:val="24"/>
        </w:rPr>
        <w:t xml:space="preserve"> </w:t>
      </w:r>
      <w:r>
        <w:rPr>
          <w:rFonts w:ascii="Verdana" w:hAnsi="Verdana"/>
          <w:sz w:val="24"/>
          <w:szCs w:val="24"/>
        </w:rPr>
        <w:t>della</w:t>
      </w:r>
      <w:r>
        <w:rPr>
          <w:rFonts w:ascii="Verdana" w:hAnsi="Verdana"/>
          <w:spacing w:val="1"/>
          <w:sz w:val="24"/>
          <w:szCs w:val="24"/>
        </w:rPr>
        <w:t xml:space="preserve"> </w:t>
      </w:r>
      <w:r>
        <w:rPr>
          <w:rFonts w:ascii="Verdana" w:hAnsi="Verdana"/>
          <w:spacing w:val="-1"/>
          <w:sz w:val="24"/>
          <w:szCs w:val="24"/>
        </w:rPr>
        <w:t>retribuzione</w:t>
      </w:r>
      <w:r>
        <w:rPr>
          <w:rFonts w:ascii="Verdana" w:hAnsi="Verdana"/>
          <w:spacing w:val="-17"/>
          <w:sz w:val="24"/>
          <w:szCs w:val="24"/>
        </w:rPr>
        <w:t xml:space="preserve"> </w:t>
      </w:r>
      <w:r>
        <w:rPr>
          <w:rFonts w:ascii="Verdana" w:hAnsi="Verdana"/>
          <w:sz w:val="24"/>
          <w:szCs w:val="24"/>
        </w:rPr>
        <w:t>fino</w:t>
      </w:r>
      <w:r>
        <w:rPr>
          <w:rFonts w:ascii="Verdana" w:hAnsi="Verdana"/>
          <w:spacing w:val="-15"/>
          <w:sz w:val="24"/>
          <w:szCs w:val="24"/>
        </w:rPr>
        <w:t xml:space="preserve"> </w:t>
      </w:r>
      <w:r>
        <w:rPr>
          <w:rFonts w:ascii="Verdana" w:hAnsi="Verdana"/>
          <w:sz w:val="24"/>
          <w:szCs w:val="24"/>
        </w:rPr>
        <w:t>a</w:t>
      </w:r>
      <w:r>
        <w:rPr>
          <w:rFonts w:ascii="Verdana" w:hAnsi="Verdana"/>
          <w:spacing w:val="-14"/>
          <w:sz w:val="24"/>
          <w:szCs w:val="24"/>
        </w:rPr>
        <w:t xml:space="preserve"> </w:t>
      </w:r>
      <w:r>
        <w:rPr>
          <w:rFonts w:ascii="Verdana" w:hAnsi="Verdana"/>
          <w:sz w:val="24"/>
          <w:szCs w:val="24"/>
        </w:rPr>
        <w:t>un</w:t>
      </w:r>
      <w:r>
        <w:rPr>
          <w:rFonts w:ascii="Verdana" w:hAnsi="Verdana"/>
          <w:spacing w:val="-15"/>
          <w:sz w:val="24"/>
          <w:szCs w:val="24"/>
        </w:rPr>
        <w:t xml:space="preserve"> </w:t>
      </w:r>
      <w:r>
        <w:rPr>
          <w:rFonts w:ascii="Verdana" w:hAnsi="Verdana"/>
          <w:sz w:val="24"/>
          <w:szCs w:val="24"/>
        </w:rPr>
        <w:t>massimo</w:t>
      </w:r>
      <w:r>
        <w:rPr>
          <w:rFonts w:ascii="Verdana" w:hAnsi="Verdana"/>
          <w:spacing w:val="-13"/>
          <w:sz w:val="24"/>
          <w:szCs w:val="24"/>
        </w:rPr>
        <w:t xml:space="preserve"> </w:t>
      </w:r>
      <w:r>
        <w:rPr>
          <w:rFonts w:ascii="Verdana" w:hAnsi="Verdana"/>
          <w:sz w:val="24"/>
          <w:szCs w:val="24"/>
        </w:rPr>
        <w:t>di</w:t>
      </w:r>
      <w:r>
        <w:rPr>
          <w:rFonts w:ascii="Verdana" w:hAnsi="Verdana"/>
          <w:spacing w:val="-15"/>
          <w:sz w:val="24"/>
          <w:szCs w:val="24"/>
        </w:rPr>
        <w:t xml:space="preserve"> </w:t>
      </w:r>
      <w:r>
        <w:rPr>
          <w:rFonts w:ascii="Verdana" w:hAnsi="Verdana"/>
          <w:sz w:val="24"/>
          <w:szCs w:val="24"/>
        </w:rPr>
        <w:t>10</w:t>
      </w:r>
      <w:r>
        <w:rPr>
          <w:rFonts w:ascii="Verdana" w:hAnsi="Verdana"/>
          <w:spacing w:val="-15"/>
          <w:sz w:val="24"/>
          <w:szCs w:val="24"/>
        </w:rPr>
        <w:t xml:space="preserve"> </w:t>
      </w:r>
      <w:r>
        <w:rPr>
          <w:rFonts w:ascii="Verdana" w:hAnsi="Verdana"/>
          <w:sz w:val="24"/>
          <w:szCs w:val="24"/>
        </w:rPr>
        <w:t>giorni</w:t>
      </w:r>
      <w:r>
        <w:rPr>
          <w:rFonts w:ascii="Verdana" w:hAnsi="Verdana"/>
          <w:spacing w:val="-15"/>
          <w:sz w:val="24"/>
          <w:szCs w:val="24"/>
        </w:rPr>
        <w:t xml:space="preserve"> </w:t>
      </w:r>
      <w:r>
        <w:rPr>
          <w:rFonts w:ascii="Verdana" w:hAnsi="Verdana"/>
          <w:sz w:val="24"/>
          <w:szCs w:val="24"/>
        </w:rPr>
        <w:t>si</w:t>
      </w:r>
      <w:r>
        <w:rPr>
          <w:rFonts w:ascii="Verdana" w:hAnsi="Verdana"/>
          <w:spacing w:val="-13"/>
          <w:sz w:val="24"/>
          <w:szCs w:val="24"/>
        </w:rPr>
        <w:t xml:space="preserve"> </w:t>
      </w:r>
      <w:r>
        <w:rPr>
          <w:rFonts w:ascii="Verdana" w:hAnsi="Verdana"/>
          <w:sz w:val="24"/>
          <w:szCs w:val="24"/>
        </w:rPr>
        <w:t>applica,</w:t>
      </w:r>
      <w:r>
        <w:rPr>
          <w:rFonts w:ascii="Verdana" w:hAnsi="Verdana"/>
          <w:spacing w:val="-17"/>
          <w:sz w:val="24"/>
          <w:szCs w:val="24"/>
        </w:rPr>
        <w:t xml:space="preserve"> </w:t>
      </w:r>
      <w:r>
        <w:rPr>
          <w:rFonts w:ascii="Verdana" w:hAnsi="Verdana"/>
          <w:sz w:val="24"/>
          <w:szCs w:val="24"/>
        </w:rPr>
        <w:t>graduando</w:t>
      </w:r>
      <w:r>
        <w:rPr>
          <w:rFonts w:ascii="Verdana" w:hAnsi="Verdana"/>
          <w:spacing w:val="-15"/>
          <w:sz w:val="24"/>
          <w:szCs w:val="24"/>
        </w:rPr>
        <w:t xml:space="preserve"> </w:t>
      </w:r>
      <w:r>
        <w:rPr>
          <w:rFonts w:ascii="Verdana" w:hAnsi="Verdana"/>
          <w:sz w:val="24"/>
          <w:szCs w:val="24"/>
        </w:rPr>
        <w:t>l'entità</w:t>
      </w:r>
      <w:r>
        <w:rPr>
          <w:rFonts w:ascii="Verdana" w:hAnsi="Verdana"/>
          <w:spacing w:val="-16"/>
          <w:sz w:val="24"/>
          <w:szCs w:val="24"/>
        </w:rPr>
        <w:t xml:space="preserve"> </w:t>
      </w:r>
      <w:r>
        <w:rPr>
          <w:rFonts w:ascii="Verdana" w:hAnsi="Verdana"/>
          <w:sz w:val="24"/>
          <w:szCs w:val="24"/>
        </w:rPr>
        <w:t>della</w:t>
      </w:r>
      <w:r>
        <w:rPr>
          <w:rFonts w:ascii="Verdana" w:hAnsi="Verdana"/>
          <w:spacing w:val="-14"/>
          <w:sz w:val="24"/>
          <w:szCs w:val="24"/>
        </w:rPr>
        <w:t xml:space="preserve"> </w:t>
      </w:r>
      <w:r>
        <w:rPr>
          <w:rFonts w:ascii="Verdana" w:hAnsi="Verdana"/>
          <w:sz w:val="24"/>
          <w:szCs w:val="24"/>
        </w:rPr>
        <w:t>sanzione</w:t>
      </w:r>
      <w:r>
        <w:rPr>
          <w:rFonts w:ascii="Verdana" w:hAnsi="Verdana"/>
          <w:spacing w:val="-68"/>
          <w:sz w:val="24"/>
          <w:szCs w:val="24"/>
        </w:rPr>
        <w:t xml:space="preserve"> </w:t>
      </w:r>
      <w:r>
        <w:rPr>
          <w:rFonts w:ascii="Verdana" w:hAnsi="Verdana"/>
          <w:sz w:val="24"/>
          <w:szCs w:val="24"/>
        </w:rPr>
        <w:t>in relazione ai criteri</w:t>
      </w:r>
      <w:r>
        <w:rPr>
          <w:rFonts w:ascii="Verdana" w:hAnsi="Verdana"/>
          <w:spacing w:val="-3"/>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cui</w:t>
      </w:r>
      <w:r>
        <w:rPr>
          <w:rFonts w:ascii="Verdana" w:hAnsi="Verdana"/>
          <w:spacing w:val="1"/>
          <w:sz w:val="24"/>
          <w:szCs w:val="24"/>
        </w:rPr>
        <w:t xml:space="preserve"> </w:t>
      </w:r>
      <w:r>
        <w:rPr>
          <w:rFonts w:ascii="Verdana" w:hAnsi="Verdana"/>
          <w:sz w:val="24"/>
          <w:szCs w:val="24"/>
        </w:rPr>
        <w:t>al comma</w:t>
      </w:r>
      <w:r>
        <w:rPr>
          <w:rFonts w:ascii="Verdana" w:hAnsi="Verdana"/>
          <w:spacing w:val="1"/>
          <w:sz w:val="24"/>
          <w:szCs w:val="24"/>
        </w:rPr>
        <w:t xml:space="preserve"> </w:t>
      </w:r>
      <w:r>
        <w:rPr>
          <w:rFonts w:ascii="Verdana" w:hAnsi="Verdana"/>
          <w:sz w:val="24"/>
          <w:szCs w:val="24"/>
        </w:rPr>
        <w:t>1, per:</w:t>
      </w:r>
    </w:p>
    <w:p w:rsidR="00155EC9" w:rsidRDefault="00F41ACC">
      <w:pPr>
        <w:pStyle w:val="Paragrafoelenco"/>
        <w:numPr>
          <w:ilvl w:val="0"/>
          <w:numId w:val="4"/>
        </w:numPr>
        <w:tabs>
          <w:tab w:val="left" w:pos="0"/>
          <w:tab w:val="left" w:pos="1082"/>
        </w:tabs>
        <w:spacing w:before="0"/>
        <w:ind w:hanging="290"/>
        <w:jc w:val="both"/>
        <w:rPr>
          <w:rFonts w:ascii="Verdana" w:hAnsi="Verdana"/>
          <w:sz w:val="24"/>
          <w:szCs w:val="24"/>
        </w:rPr>
      </w:pPr>
      <w:r>
        <w:rPr>
          <w:rFonts w:ascii="Verdana" w:hAnsi="Verdana"/>
          <w:sz w:val="24"/>
          <w:szCs w:val="24"/>
        </w:rPr>
        <w:t>recidiva</w:t>
      </w:r>
      <w:r>
        <w:rPr>
          <w:rFonts w:ascii="Verdana" w:hAnsi="Verdana"/>
          <w:spacing w:val="-6"/>
          <w:sz w:val="24"/>
          <w:szCs w:val="24"/>
        </w:rPr>
        <w:t xml:space="preserve"> </w:t>
      </w:r>
      <w:r>
        <w:rPr>
          <w:rFonts w:ascii="Verdana" w:hAnsi="Verdana"/>
          <w:sz w:val="24"/>
          <w:szCs w:val="24"/>
        </w:rPr>
        <w:t>nelle</w:t>
      </w:r>
      <w:r>
        <w:rPr>
          <w:rFonts w:ascii="Verdana" w:hAnsi="Verdana"/>
          <w:spacing w:val="-2"/>
          <w:sz w:val="24"/>
          <w:szCs w:val="24"/>
        </w:rPr>
        <w:t xml:space="preserve"> </w:t>
      </w:r>
      <w:r>
        <w:rPr>
          <w:rFonts w:ascii="Verdana" w:hAnsi="Verdana"/>
          <w:sz w:val="24"/>
          <w:szCs w:val="24"/>
        </w:rPr>
        <w:t>mancanze</w:t>
      </w:r>
      <w:r>
        <w:rPr>
          <w:rFonts w:ascii="Verdana" w:hAnsi="Verdana"/>
          <w:spacing w:val="-3"/>
          <w:sz w:val="24"/>
          <w:szCs w:val="24"/>
        </w:rPr>
        <w:t xml:space="preserve"> </w:t>
      </w:r>
      <w:r>
        <w:rPr>
          <w:rFonts w:ascii="Verdana" w:hAnsi="Verdana"/>
          <w:sz w:val="24"/>
          <w:szCs w:val="24"/>
        </w:rPr>
        <w:t>previste</w:t>
      </w:r>
      <w:r>
        <w:rPr>
          <w:rFonts w:ascii="Verdana" w:hAnsi="Verdana"/>
          <w:spacing w:val="-5"/>
          <w:sz w:val="24"/>
          <w:szCs w:val="24"/>
        </w:rPr>
        <w:t xml:space="preserve"> </w:t>
      </w:r>
      <w:r>
        <w:rPr>
          <w:rFonts w:ascii="Verdana" w:hAnsi="Verdana"/>
          <w:sz w:val="24"/>
          <w:szCs w:val="24"/>
        </w:rPr>
        <w:t>dal</w:t>
      </w:r>
      <w:r>
        <w:rPr>
          <w:rFonts w:ascii="Verdana" w:hAnsi="Verdana"/>
          <w:spacing w:val="-2"/>
          <w:sz w:val="24"/>
          <w:szCs w:val="24"/>
        </w:rPr>
        <w:t xml:space="preserve"> </w:t>
      </w:r>
      <w:r>
        <w:rPr>
          <w:rFonts w:ascii="Verdana" w:hAnsi="Verdana"/>
          <w:sz w:val="24"/>
          <w:szCs w:val="24"/>
        </w:rPr>
        <w:t>comma</w:t>
      </w:r>
      <w:r>
        <w:rPr>
          <w:rFonts w:ascii="Verdana" w:hAnsi="Verdana"/>
          <w:spacing w:val="-2"/>
          <w:sz w:val="24"/>
          <w:szCs w:val="24"/>
        </w:rPr>
        <w:t xml:space="preserve"> </w:t>
      </w:r>
      <w:r>
        <w:rPr>
          <w:rFonts w:ascii="Verdana" w:hAnsi="Verdana"/>
          <w:sz w:val="24"/>
          <w:szCs w:val="24"/>
        </w:rPr>
        <w:t>3;</w:t>
      </w:r>
    </w:p>
    <w:p w:rsidR="00155EC9" w:rsidRDefault="00F41ACC">
      <w:pPr>
        <w:pStyle w:val="Paragrafoelenco"/>
        <w:numPr>
          <w:ilvl w:val="0"/>
          <w:numId w:val="4"/>
        </w:numPr>
        <w:tabs>
          <w:tab w:val="left" w:pos="0"/>
          <w:tab w:val="left" w:pos="1098"/>
        </w:tabs>
        <w:spacing w:before="0"/>
        <w:ind w:left="1097" w:hanging="306"/>
        <w:jc w:val="both"/>
        <w:rPr>
          <w:rFonts w:ascii="Verdana" w:hAnsi="Verdana"/>
          <w:sz w:val="24"/>
          <w:szCs w:val="24"/>
        </w:rPr>
      </w:pPr>
      <w:r>
        <w:rPr>
          <w:rFonts w:ascii="Verdana" w:hAnsi="Verdana"/>
          <w:sz w:val="24"/>
          <w:szCs w:val="24"/>
        </w:rPr>
        <w:t>particolare</w:t>
      </w:r>
      <w:r>
        <w:rPr>
          <w:rFonts w:ascii="Verdana" w:hAnsi="Verdana"/>
          <w:spacing w:val="-3"/>
          <w:sz w:val="24"/>
          <w:szCs w:val="24"/>
        </w:rPr>
        <w:t xml:space="preserve"> </w:t>
      </w:r>
      <w:r>
        <w:rPr>
          <w:rFonts w:ascii="Verdana" w:hAnsi="Verdana"/>
          <w:sz w:val="24"/>
          <w:szCs w:val="24"/>
        </w:rPr>
        <w:t>gravità</w:t>
      </w:r>
      <w:r>
        <w:rPr>
          <w:rFonts w:ascii="Verdana" w:hAnsi="Verdana"/>
          <w:spacing w:val="-6"/>
          <w:sz w:val="24"/>
          <w:szCs w:val="24"/>
        </w:rPr>
        <w:t xml:space="preserve"> </w:t>
      </w:r>
      <w:r>
        <w:rPr>
          <w:rFonts w:ascii="Verdana" w:hAnsi="Verdana"/>
          <w:sz w:val="24"/>
          <w:szCs w:val="24"/>
        </w:rPr>
        <w:t>delle</w:t>
      </w:r>
      <w:r>
        <w:rPr>
          <w:rFonts w:ascii="Verdana" w:hAnsi="Verdana"/>
          <w:spacing w:val="-3"/>
          <w:sz w:val="24"/>
          <w:szCs w:val="24"/>
        </w:rPr>
        <w:t xml:space="preserve"> </w:t>
      </w:r>
      <w:r>
        <w:rPr>
          <w:rFonts w:ascii="Verdana" w:hAnsi="Verdana"/>
          <w:sz w:val="24"/>
          <w:szCs w:val="24"/>
        </w:rPr>
        <w:t>mancanze</w:t>
      </w:r>
      <w:r>
        <w:rPr>
          <w:rFonts w:ascii="Verdana" w:hAnsi="Verdana"/>
          <w:spacing w:val="-3"/>
          <w:sz w:val="24"/>
          <w:szCs w:val="24"/>
        </w:rPr>
        <w:t xml:space="preserve"> </w:t>
      </w:r>
      <w:r>
        <w:rPr>
          <w:rFonts w:ascii="Verdana" w:hAnsi="Verdana"/>
          <w:sz w:val="24"/>
          <w:szCs w:val="24"/>
        </w:rPr>
        <w:t>previste</w:t>
      </w:r>
      <w:r>
        <w:rPr>
          <w:rFonts w:ascii="Verdana" w:hAnsi="Verdana"/>
          <w:spacing w:val="-3"/>
          <w:sz w:val="24"/>
          <w:szCs w:val="24"/>
        </w:rPr>
        <w:t xml:space="preserve"> </w:t>
      </w:r>
      <w:r>
        <w:rPr>
          <w:rFonts w:ascii="Verdana" w:hAnsi="Verdana"/>
          <w:sz w:val="24"/>
          <w:szCs w:val="24"/>
        </w:rPr>
        <w:t>al</w:t>
      </w:r>
      <w:r>
        <w:rPr>
          <w:rFonts w:ascii="Verdana" w:hAnsi="Verdana"/>
          <w:spacing w:val="-2"/>
          <w:sz w:val="24"/>
          <w:szCs w:val="24"/>
        </w:rPr>
        <w:t xml:space="preserve"> </w:t>
      </w:r>
      <w:r>
        <w:rPr>
          <w:rFonts w:ascii="Verdana" w:hAnsi="Verdana"/>
          <w:sz w:val="24"/>
          <w:szCs w:val="24"/>
        </w:rPr>
        <w:t>comma</w:t>
      </w:r>
      <w:r>
        <w:rPr>
          <w:rFonts w:ascii="Verdana" w:hAnsi="Verdana"/>
          <w:spacing w:val="-3"/>
          <w:sz w:val="24"/>
          <w:szCs w:val="24"/>
        </w:rPr>
        <w:t xml:space="preserve"> </w:t>
      </w:r>
      <w:r>
        <w:rPr>
          <w:rFonts w:ascii="Verdana" w:hAnsi="Verdana"/>
          <w:sz w:val="24"/>
          <w:szCs w:val="24"/>
        </w:rPr>
        <w:t>3;</w:t>
      </w:r>
    </w:p>
    <w:p w:rsidR="00155EC9" w:rsidRDefault="00F41ACC">
      <w:pPr>
        <w:pStyle w:val="Paragrafoelenco"/>
        <w:numPr>
          <w:ilvl w:val="0"/>
          <w:numId w:val="4"/>
        </w:numPr>
        <w:tabs>
          <w:tab w:val="left" w:pos="0"/>
          <w:tab w:val="left" w:pos="1093"/>
        </w:tabs>
        <w:spacing w:before="0"/>
        <w:ind w:left="792" w:right="108" w:firstLine="0"/>
        <w:jc w:val="both"/>
        <w:rPr>
          <w:rFonts w:ascii="Verdana" w:hAnsi="Verdana"/>
          <w:sz w:val="24"/>
          <w:szCs w:val="24"/>
        </w:rPr>
      </w:pPr>
      <w:r>
        <w:rPr>
          <w:rFonts w:ascii="Verdana" w:hAnsi="Verdana"/>
          <w:sz w:val="24"/>
          <w:szCs w:val="24"/>
        </w:rPr>
        <w:t>ove non ricorra la fattispecie prevista dall’articolo 55-quater, comma 1, lett. b) del</w:t>
      </w:r>
      <w:r>
        <w:rPr>
          <w:rFonts w:ascii="Verdana" w:hAnsi="Verdana"/>
          <w:spacing w:val="1"/>
          <w:sz w:val="24"/>
          <w:szCs w:val="24"/>
        </w:rPr>
        <w:t xml:space="preserve"> </w:t>
      </w:r>
      <w:r>
        <w:rPr>
          <w:rFonts w:ascii="Verdana" w:hAnsi="Verdana"/>
          <w:sz w:val="24"/>
          <w:szCs w:val="24"/>
        </w:rPr>
        <w:t>D.lgs. n. 165/2001, assenza ingiustificata dal servizio - anche svolto in modalità</w:t>
      </w:r>
      <w:r>
        <w:rPr>
          <w:rFonts w:ascii="Verdana" w:hAnsi="Verdana"/>
          <w:spacing w:val="1"/>
          <w:sz w:val="24"/>
          <w:szCs w:val="24"/>
        </w:rPr>
        <w:t xml:space="preserve"> </w:t>
      </w:r>
      <w:r>
        <w:rPr>
          <w:rFonts w:ascii="Verdana" w:hAnsi="Verdana"/>
          <w:sz w:val="24"/>
          <w:szCs w:val="24"/>
        </w:rPr>
        <w:t>a</w:t>
      </w:r>
      <w:r>
        <w:rPr>
          <w:rFonts w:ascii="Verdana" w:hAnsi="Verdana"/>
          <w:spacing w:val="1"/>
          <w:sz w:val="24"/>
          <w:szCs w:val="24"/>
        </w:rPr>
        <w:t xml:space="preserve"> </w:t>
      </w:r>
      <w:r>
        <w:rPr>
          <w:rFonts w:ascii="Verdana" w:hAnsi="Verdana"/>
          <w:sz w:val="24"/>
          <w:szCs w:val="24"/>
        </w:rPr>
        <w:t>distanza</w:t>
      </w:r>
      <w:r>
        <w:rPr>
          <w:rFonts w:ascii="Verdana" w:hAnsi="Verdana"/>
          <w:spacing w:val="1"/>
          <w:sz w:val="24"/>
          <w:szCs w:val="24"/>
        </w:rPr>
        <w:t xml:space="preserve"> </w:t>
      </w:r>
      <w:r>
        <w:rPr>
          <w:rFonts w:ascii="Verdana" w:hAnsi="Verdana"/>
          <w:sz w:val="24"/>
          <w:szCs w:val="24"/>
        </w:rPr>
        <w:t>o arbitrario abbandono dello stesso; in tali ipotesi, l'entità della sanzione è</w:t>
      </w:r>
      <w:r>
        <w:rPr>
          <w:rFonts w:ascii="Verdana" w:hAnsi="Verdana"/>
          <w:spacing w:val="1"/>
          <w:sz w:val="24"/>
          <w:szCs w:val="24"/>
        </w:rPr>
        <w:t xml:space="preserve"> </w:t>
      </w:r>
      <w:r>
        <w:rPr>
          <w:rFonts w:ascii="Verdana" w:hAnsi="Verdana"/>
          <w:sz w:val="24"/>
          <w:szCs w:val="24"/>
        </w:rPr>
        <w:t>determinata in relazione alla durata dell'assenza o dell'abbandono del servizio, al</w:t>
      </w:r>
      <w:r>
        <w:rPr>
          <w:rFonts w:ascii="Verdana" w:hAnsi="Verdana"/>
          <w:spacing w:val="1"/>
          <w:sz w:val="24"/>
          <w:szCs w:val="24"/>
        </w:rPr>
        <w:t xml:space="preserve"> </w:t>
      </w:r>
      <w:r>
        <w:rPr>
          <w:rFonts w:ascii="Verdana" w:hAnsi="Verdana"/>
          <w:sz w:val="24"/>
          <w:szCs w:val="24"/>
        </w:rPr>
        <w:t>disservizio determinatosi, alla gravità della violazione dei doveri del dipendente, agli</w:t>
      </w:r>
      <w:r>
        <w:rPr>
          <w:rFonts w:ascii="Verdana" w:hAnsi="Verdana"/>
          <w:spacing w:val="1"/>
          <w:sz w:val="24"/>
          <w:szCs w:val="24"/>
        </w:rPr>
        <w:t xml:space="preserve"> </w:t>
      </w:r>
      <w:r>
        <w:rPr>
          <w:rFonts w:ascii="Verdana" w:hAnsi="Verdana"/>
          <w:sz w:val="24"/>
          <w:szCs w:val="24"/>
        </w:rPr>
        <w:t>eventuali</w:t>
      </w:r>
      <w:r>
        <w:rPr>
          <w:rFonts w:ascii="Verdana" w:hAnsi="Verdana"/>
          <w:spacing w:val="-3"/>
          <w:sz w:val="24"/>
          <w:szCs w:val="24"/>
        </w:rPr>
        <w:t xml:space="preserve"> </w:t>
      </w:r>
      <w:r>
        <w:rPr>
          <w:rFonts w:ascii="Verdana" w:hAnsi="Verdana"/>
          <w:sz w:val="24"/>
          <w:szCs w:val="24"/>
        </w:rPr>
        <w:t>danni causati all'amministrazione,</w:t>
      </w:r>
      <w:r>
        <w:rPr>
          <w:rFonts w:ascii="Verdana" w:hAnsi="Verdana"/>
          <w:spacing w:val="-2"/>
          <w:sz w:val="24"/>
          <w:szCs w:val="24"/>
        </w:rPr>
        <w:t xml:space="preserve"> </w:t>
      </w:r>
      <w:r>
        <w:rPr>
          <w:rFonts w:ascii="Verdana" w:hAnsi="Verdana"/>
          <w:sz w:val="24"/>
          <w:szCs w:val="24"/>
        </w:rPr>
        <w:t>agli utenti o</w:t>
      </w:r>
      <w:r>
        <w:rPr>
          <w:rFonts w:ascii="Verdana" w:hAnsi="Verdana"/>
          <w:spacing w:val="-1"/>
          <w:sz w:val="24"/>
          <w:szCs w:val="24"/>
        </w:rPr>
        <w:t xml:space="preserve"> </w:t>
      </w:r>
      <w:r>
        <w:rPr>
          <w:rFonts w:ascii="Verdana" w:hAnsi="Verdana"/>
          <w:sz w:val="24"/>
          <w:szCs w:val="24"/>
        </w:rPr>
        <w:t>ai terzi;</w:t>
      </w:r>
    </w:p>
    <w:p w:rsidR="00155EC9" w:rsidRDefault="00F41ACC">
      <w:pPr>
        <w:pStyle w:val="Paragrafoelenco"/>
        <w:numPr>
          <w:ilvl w:val="0"/>
          <w:numId w:val="4"/>
        </w:numPr>
        <w:tabs>
          <w:tab w:val="left" w:pos="0"/>
          <w:tab w:val="left" w:pos="1102"/>
        </w:tabs>
        <w:spacing w:before="0"/>
        <w:ind w:left="792" w:right="121" w:firstLine="0"/>
        <w:jc w:val="both"/>
        <w:rPr>
          <w:rFonts w:ascii="Verdana" w:hAnsi="Verdana"/>
          <w:sz w:val="24"/>
          <w:szCs w:val="24"/>
        </w:rPr>
      </w:pPr>
      <w:r>
        <w:rPr>
          <w:rFonts w:ascii="Verdana" w:hAnsi="Verdana"/>
          <w:sz w:val="24"/>
          <w:szCs w:val="24"/>
        </w:rPr>
        <w:t>ingiustificato ritardo, non superiore a 5 giorni, a trasferirsi nella sede assegnata dai</w:t>
      </w:r>
      <w:r>
        <w:rPr>
          <w:rFonts w:ascii="Verdana" w:hAnsi="Verdana"/>
          <w:spacing w:val="1"/>
          <w:sz w:val="24"/>
          <w:szCs w:val="24"/>
        </w:rPr>
        <w:t xml:space="preserve"> </w:t>
      </w:r>
      <w:r>
        <w:rPr>
          <w:rFonts w:ascii="Verdana" w:hAnsi="Verdana"/>
          <w:sz w:val="24"/>
          <w:szCs w:val="24"/>
        </w:rPr>
        <w:t>superiori;</w:t>
      </w:r>
    </w:p>
    <w:p w:rsidR="00155EC9" w:rsidRDefault="00F41ACC">
      <w:pPr>
        <w:pStyle w:val="Paragrafoelenco"/>
        <w:numPr>
          <w:ilvl w:val="0"/>
          <w:numId w:val="4"/>
        </w:numPr>
        <w:tabs>
          <w:tab w:val="left" w:pos="0"/>
          <w:tab w:val="left" w:pos="1132"/>
        </w:tabs>
        <w:spacing w:before="0"/>
        <w:ind w:left="792" w:right="113" w:firstLine="0"/>
        <w:jc w:val="both"/>
        <w:rPr>
          <w:rFonts w:ascii="Verdana" w:hAnsi="Verdana"/>
          <w:sz w:val="24"/>
          <w:szCs w:val="24"/>
        </w:rPr>
      </w:pPr>
      <w:r>
        <w:rPr>
          <w:rFonts w:ascii="Verdana" w:hAnsi="Verdana"/>
          <w:sz w:val="24"/>
          <w:szCs w:val="24"/>
        </w:rPr>
        <w:t>svolgimento di attività che ritardino il recupero psico-fisico durante lo stato di</w:t>
      </w:r>
      <w:r>
        <w:rPr>
          <w:rFonts w:ascii="Verdana" w:hAnsi="Verdana"/>
          <w:spacing w:val="1"/>
          <w:sz w:val="24"/>
          <w:szCs w:val="24"/>
        </w:rPr>
        <w:t xml:space="preserve"> </w:t>
      </w:r>
      <w:r>
        <w:rPr>
          <w:rFonts w:ascii="Verdana" w:hAnsi="Verdana"/>
          <w:sz w:val="24"/>
          <w:szCs w:val="24"/>
        </w:rPr>
        <w:t>malattia</w:t>
      </w:r>
      <w:r>
        <w:rPr>
          <w:rFonts w:ascii="Verdana" w:hAnsi="Verdana"/>
          <w:spacing w:val="-4"/>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infortunio;</w:t>
      </w:r>
    </w:p>
    <w:p w:rsidR="00155EC9" w:rsidRDefault="00F41ACC">
      <w:pPr>
        <w:pStyle w:val="Paragrafoelenco"/>
        <w:numPr>
          <w:ilvl w:val="0"/>
          <w:numId w:val="4"/>
        </w:numPr>
        <w:tabs>
          <w:tab w:val="left" w:pos="0"/>
          <w:tab w:val="left" w:pos="1148"/>
        </w:tabs>
        <w:spacing w:before="0"/>
        <w:ind w:left="792" w:right="119" w:firstLine="0"/>
        <w:jc w:val="both"/>
        <w:rPr>
          <w:rFonts w:ascii="Verdana" w:hAnsi="Verdana"/>
          <w:sz w:val="24"/>
          <w:szCs w:val="24"/>
        </w:rPr>
      </w:pPr>
      <w:r>
        <w:rPr>
          <w:rFonts w:ascii="Verdana" w:hAnsi="Verdana"/>
          <w:sz w:val="24"/>
          <w:szCs w:val="24"/>
        </w:rPr>
        <w:t>manifestazioni</w:t>
      </w:r>
      <w:r>
        <w:rPr>
          <w:rFonts w:ascii="Verdana" w:hAnsi="Verdana"/>
          <w:spacing w:val="1"/>
          <w:sz w:val="24"/>
          <w:szCs w:val="24"/>
        </w:rPr>
        <w:t xml:space="preserve"> </w:t>
      </w:r>
      <w:r>
        <w:rPr>
          <w:rFonts w:ascii="Verdana" w:hAnsi="Verdana"/>
          <w:sz w:val="24"/>
          <w:szCs w:val="24"/>
        </w:rPr>
        <w:t>ingiuriose</w:t>
      </w:r>
      <w:r>
        <w:rPr>
          <w:rFonts w:ascii="Verdana" w:hAnsi="Verdana"/>
          <w:spacing w:val="1"/>
          <w:sz w:val="24"/>
          <w:szCs w:val="24"/>
        </w:rPr>
        <w:t xml:space="preserve"> </w:t>
      </w:r>
      <w:r>
        <w:rPr>
          <w:rFonts w:ascii="Verdana" w:hAnsi="Verdana"/>
          <w:sz w:val="24"/>
          <w:szCs w:val="24"/>
        </w:rPr>
        <w:t>nei</w:t>
      </w:r>
      <w:r>
        <w:rPr>
          <w:rFonts w:ascii="Verdana" w:hAnsi="Verdana"/>
          <w:spacing w:val="1"/>
          <w:sz w:val="24"/>
          <w:szCs w:val="24"/>
        </w:rPr>
        <w:t xml:space="preserve"> </w:t>
      </w:r>
      <w:r>
        <w:rPr>
          <w:rFonts w:ascii="Verdana" w:hAnsi="Verdana"/>
          <w:sz w:val="24"/>
          <w:szCs w:val="24"/>
        </w:rPr>
        <w:t>confronti</w:t>
      </w:r>
      <w:r>
        <w:rPr>
          <w:rFonts w:ascii="Verdana" w:hAnsi="Verdana"/>
          <w:spacing w:val="1"/>
          <w:sz w:val="24"/>
          <w:szCs w:val="24"/>
        </w:rPr>
        <w:t xml:space="preserve"> </w:t>
      </w:r>
      <w:r>
        <w:rPr>
          <w:rFonts w:ascii="Verdana" w:hAnsi="Verdana"/>
          <w:sz w:val="24"/>
          <w:szCs w:val="24"/>
        </w:rPr>
        <w:t>dell'amministrazione,</w:t>
      </w:r>
      <w:r>
        <w:rPr>
          <w:rFonts w:ascii="Verdana" w:hAnsi="Verdana"/>
          <w:spacing w:val="1"/>
          <w:sz w:val="24"/>
          <w:szCs w:val="24"/>
        </w:rPr>
        <w:t xml:space="preserve"> </w:t>
      </w:r>
      <w:r>
        <w:rPr>
          <w:rFonts w:ascii="Verdana" w:hAnsi="Verdana"/>
          <w:sz w:val="24"/>
          <w:szCs w:val="24"/>
        </w:rPr>
        <w:t>salvo</w:t>
      </w:r>
      <w:r>
        <w:rPr>
          <w:rFonts w:ascii="Verdana" w:hAnsi="Verdana"/>
          <w:spacing w:val="1"/>
          <w:sz w:val="24"/>
          <w:szCs w:val="24"/>
        </w:rPr>
        <w:t xml:space="preserve"> </w:t>
      </w:r>
      <w:r>
        <w:rPr>
          <w:rFonts w:ascii="Verdana" w:hAnsi="Verdana"/>
          <w:sz w:val="24"/>
          <w:szCs w:val="24"/>
        </w:rPr>
        <w:t>che</w:t>
      </w:r>
      <w:r>
        <w:rPr>
          <w:rFonts w:ascii="Verdana" w:hAnsi="Verdana"/>
          <w:spacing w:val="1"/>
          <w:sz w:val="24"/>
          <w:szCs w:val="24"/>
        </w:rPr>
        <w:t xml:space="preserve"> </w:t>
      </w:r>
      <w:r>
        <w:rPr>
          <w:rFonts w:ascii="Verdana" w:hAnsi="Verdana"/>
          <w:sz w:val="24"/>
          <w:szCs w:val="24"/>
        </w:rPr>
        <w:t>siano</w:t>
      </w:r>
      <w:r>
        <w:rPr>
          <w:rFonts w:ascii="Verdana" w:hAnsi="Verdana"/>
          <w:spacing w:val="1"/>
          <w:sz w:val="24"/>
          <w:szCs w:val="24"/>
        </w:rPr>
        <w:t xml:space="preserve"> </w:t>
      </w:r>
      <w:r>
        <w:rPr>
          <w:rFonts w:ascii="Verdana" w:hAnsi="Verdana"/>
          <w:sz w:val="24"/>
          <w:szCs w:val="24"/>
        </w:rPr>
        <w:t>espressione</w:t>
      </w:r>
      <w:r>
        <w:rPr>
          <w:rFonts w:ascii="Verdana" w:hAnsi="Verdana"/>
          <w:spacing w:val="-4"/>
          <w:sz w:val="24"/>
          <w:szCs w:val="24"/>
        </w:rPr>
        <w:t xml:space="preserve"> </w:t>
      </w:r>
      <w:r>
        <w:rPr>
          <w:rFonts w:ascii="Verdana" w:hAnsi="Verdana"/>
          <w:sz w:val="24"/>
          <w:szCs w:val="24"/>
        </w:rPr>
        <w:t>della</w:t>
      </w:r>
      <w:r>
        <w:rPr>
          <w:rFonts w:ascii="Verdana" w:hAnsi="Verdana"/>
          <w:spacing w:val="-4"/>
          <w:sz w:val="24"/>
          <w:szCs w:val="24"/>
        </w:rPr>
        <w:t xml:space="preserve"> </w:t>
      </w:r>
      <w:r>
        <w:rPr>
          <w:rFonts w:ascii="Verdana" w:hAnsi="Verdana"/>
          <w:sz w:val="24"/>
          <w:szCs w:val="24"/>
        </w:rPr>
        <w:t>libertà</w:t>
      </w:r>
      <w:r>
        <w:rPr>
          <w:rFonts w:ascii="Verdana" w:hAnsi="Verdana"/>
          <w:spacing w:val="-1"/>
          <w:sz w:val="24"/>
          <w:szCs w:val="24"/>
        </w:rPr>
        <w:t xml:space="preserve"> </w:t>
      </w:r>
      <w:r>
        <w:rPr>
          <w:rFonts w:ascii="Verdana" w:hAnsi="Verdana"/>
          <w:sz w:val="24"/>
          <w:szCs w:val="24"/>
        </w:rPr>
        <w:t>di</w:t>
      </w:r>
      <w:r>
        <w:rPr>
          <w:rFonts w:ascii="Verdana" w:hAnsi="Verdana"/>
          <w:spacing w:val="-3"/>
          <w:sz w:val="24"/>
          <w:szCs w:val="24"/>
        </w:rPr>
        <w:t xml:space="preserve"> </w:t>
      </w:r>
      <w:r>
        <w:rPr>
          <w:rFonts w:ascii="Verdana" w:hAnsi="Verdana"/>
          <w:sz w:val="24"/>
          <w:szCs w:val="24"/>
        </w:rPr>
        <w:t>pensiero,</w:t>
      </w:r>
      <w:r>
        <w:rPr>
          <w:rFonts w:ascii="Verdana" w:hAnsi="Verdana"/>
          <w:spacing w:val="-2"/>
          <w:sz w:val="24"/>
          <w:szCs w:val="24"/>
        </w:rPr>
        <w:t xml:space="preserve"> </w:t>
      </w:r>
      <w:r>
        <w:rPr>
          <w:rFonts w:ascii="Verdana" w:hAnsi="Verdana"/>
          <w:sz w:val="24"/>
          <w:szCs w:val="24"/>
        </w:rPr>
        <w:t>ai sensi</w:t>
      </w:r>
      <w:r>
        <w:rPr>
          <w:rFonts w:ascii="Verdana" w:hAnsi="Verdana"/>
          <w:spacing w:val="-3"/>
          <w:sz w:val="24"/>
          <w:szCs w:val="24"/>
        </w:rPr>
        <w:t xml:space="preserve"> </w:t>
      </w:r>
      <w:r>
        <w:rPr>
          <w:rFonts w:ascii="Verdana" w:hAnsi="Verdana"/>
          <w:sz w:val="24"/>
          <w:szCs w:val="24"/>
        </w:rPr>
        <w:t>dell'art.</w:t>
      </w:r>
      <w:r>
        <w:rPr>
          <w:rFonts w:ascii="Verdana" w:hAnsi="Verdana"/>
          <w:spacing w:val="-2"/>
          <w:sz w:val="24"/>
          <w:szCs w:val="24"/>
        </w:rPr>
        <w:t xml:space="preserve"> </w:t>
      </w:r>
      <w:r>
        <w:rPr>
          <w:rFonts w:ascii="Verdana" w:hAnsi="Verdana"/>
          <w:sz w:val="24"/>
          <w:szCs w:val="24"/>
        </w:rPr>
        <w:t>1</w:t>
      </w:r>
      <w:r>
        <w:rPr>
          <w:rFonts w:ascii="Verdana" w:hAnsi="Verdana"/>
          <w:spacing w:val="-4"/>
          <w:sz w:val="24"/>
          <w:szCs w:val="24"/>
        </w:rPr>
        <w:t xml:space="preserve"> </w:t>
      </w:r>
      <w:r>
        <w:rPr>
          <w:rFonts w:ascii="Verdana" w:hAnsi="Verdana"/>
          <w:sz w:val="24"/>
          <w:szCs w:val="24"/>
        </w:rPr>
        <w:t>della</w:t>
      </w:r>
      <w:r>
        <w:rPr>
          <w:rFonts w:ascii="Verdana" w:hAnsi="Verdana"/>
          <w:spacing w:val="-4"/>
          <w:sz w:val="24"/>
          <w:szCs w:val="24"/>
        </w:rPr>
        <w:t xml:space="preserve"> </w:t>
      </w:r>
      <w:r>
        <w:rPr>
          <w:rFonts w:ascii="Verdana" w:hAnsi="Verdana"/>
          <w:sz w:val="24"/>
          <w:szCs w:val="24"/>
        </w:rPr>
        <w:t>legge</w:t>
      </w:r>
      <w:r>
        <w:rPr>
          <w:rFonts w:ascii="Verdana" w:hAnsi="Verdana"/>
          <w:spacing w:val="-1"/>
          <w:sz w:val="24"/>
          <w:szCs w:val="24"/>
        </w:rPr>
        <w:t xml:space="preserve"> </w:t>
      </w:r>
      <w:r>
        <w:rPr>
          <w:rFonts w:ascii="Verdana" w:hAnsi="Verdana"/>
          <w:sz w:val="24"/>
          <w:szCs w:val="24"/>
        </w:rPr>
        <w:t>n.</w:t>
      </w:r>
      <w:r>
        <w:rPr>
          <w:rFonts w:ascii="Verdana" w:hAnsi="Verdana"/>
          <w:spacing w:val="-4"/>
          <w:sz w:val="24"/>
          <w:szCs w:val="24"/>
        </w:rPr>
        <w:t xml:space="preserve"> </w:t>
      </w:r>
      <w:r>
        <w:rPr>
          <w:rFonts w:ascii="Verdana" w:hAnsi="Verdana"/>
          <w:sz w:val="24"/>
          <w:szCs w:val="24"/>
        </w:rPr>
        <w:t>300/1970;</w:t>
      </w:r>
    </w:p>
    <w:p w:rsidR="00155EC9" w:rsidRDefault="00F41ACC">
      <w:pPr>
        <w:pStyle w:val="Paragrafoelenco"/>
        <w:numPr>
          <w:ilvl w:val="0"/>
          <w:numId w:val="4"/>
        </w:numPr>
        <w:tabs>
          <w:tab w:val="left" w:pos="0"/>
          <w:tab w:val="left" w:pos="1117"/>
        </w:tabs>
        <w:spacing w:before="0"/>
        <w:ind w:left="792" w:right="111" w:firstLine="0"/>
        <w:jc w:val="both"/>
        <w:rPr>
          <w:rFonts w:ascii="Verdana" w:hAnsi="Verdana"/>
          <w:sz w:val="24"/>
          <w:szCs w:val="24"/>
        </w:rPr>
      </w:pPr>
      <w:r>
        <w:rPr>
          <w:rFonts w:ascii="Verdana" w:hAnsi="Verdana"/>
          <w:sz w:val="24"/>
          <w:szCs w:val="24"/>
        </w:rPr>
        <w:t>ove non sussista la gravità e reiterazione delle fattispecie considerate nell’art. 55-</w:t>
      </w:r>
      <w:r>
        <w:rPr>
          <w:rFonts w:ascii="Verdana" w:hAnsi="Verdana"/>
          <w:spacing w:val="1"/>
          <w:sz w:val="24"/>
          <w:szCs w:val="24"/>
        </w:rPr>
        <w:t xml:space="preserve"> </w:t>
      </w:r>
      <w:r>
        <w:rPr>
          <w:rFonts w:ascii="Verdana" w:hAnsi="Verdana"/>
          <w:sz w:val="24"/>
          <w:szCs w:val="24"/>
        </w:rPr>
        <w:t>quater,</w:t>
      </w:r>
      <w:r>
        <w:rPr>
          <w:rFonts w:ascii="Verdana" w:hAnsi="Verdana"/>
          <w:spacing w:val="-6"/>
          <w:sz w:val="24"/>
          <w:szCs w:val="24"/>
        </w:rPr>
        <w:t xml:space="preserve"> </w:t>
      </w:r>
      <w:r>
        <w:rPr>
          <w:rFonts w:ascii="Verdana" w:hAnsi="Verdana"/>
          <w:sz w:val="24"/>
          <w:szCs w:val="24"/>
        </w:rPr>
        <w:t>comma</w:t>
      </w:r>
      <w:r>
        <w:rPr>
          <w:rFonts w:ascii="Verdana" w:hAnsi="Verdana"/>
          <w:spacing w:val="-3"/>
          <w:sz w:val="24"/>
          <w:szCs w:val="24"/>
        </w:rPr>
        <w:t xml:space="preserve"> </w:t>
      </w:r>
      <w:r>
        <w:rPr>
          <w:rFonts w:ascii="Verdana" w:hAnsi="Verdana"/>
          <w:sz w:val="24"/>
          <w:szCs w:val="24"/>
        </w:rPr>
        <w:t>1,</w:t>
      </w:r>
      <w:r>
        <w:rPr>
          <w:rFonts w:ascii="Verdana" w:hAnsi="Verdana"/>
          <w:spacing w:val="-6"/>
          <w:sz w:val="24"/>
          <w:szCs w:val="24"/>
        </w:rPr>
        <w:t xml:space="preserve"> </w:t>
      </w:r>
      <w:r>
        <w:rPr>
          <w:rFonts w:ascii="Verdana" w:hAnsi="Verdana"/>
          <w:sz w:val="24"/>
          <w:szCs w:val="24"/>
        </w:rPr>
        <w:t>lett.</w:t>
      </w:r>
      <w:r>
        <w:rPr>
          <w:rFonts w:ascii="Verdana" w:hAnsi="Verdana"/>
          <w:spacing w:val="-8"/>
          <w:sz w:val="24"/>
          <w:szCs w:val="24"/>
        </w:rPr>
        <w:t xml:space="preserve"> </w:t>
      </w:r>
      <w:r>
        <w:rPr>
          <w:rFonts w:ascii="Verdana" w:hAnsi="Verdana"/>
          <w:sz w:val="24"/>
          <w:szCs w:val="24"/>
        </w:rPr>
        <w:t>e)</w:t>
      </w:r>
      <w:r>
        <w:rPr>
          <w:rFonts w:ascii="Verdana" w:hAnsi="Verdana"/>
          <w:spacing w:val="-5"/>
          <w:sz w:val="24"/>
          <w:szCs w:val="24"/>
        </w:rPr>
        <w:t xml:space="preserve"> </w:t>
      </w:r>
      <w:r>
        <w:rPr>
          <w:rFonts w:ascii="Verdana" w:hAnsi="Verdana"/>
          <w:sz w:val="24"/>
          <w:szCs w:val="24"/>
        </w:rPr>
        <w:t>del D.</w:t>
      </w:r>
      <w:r>
        <w:rPr>
          <w:rFonts w:ascii="Verdana" w:hAnsi="Verdana"/>
          <w:spacing w:val="-6"/>
          <w:sz w:val="24"/>
          <w:szCs w:val="24"/>
        </w:rPr>
        <w:t xml:space="preserve"> </w:t>
      </w:r>
      <w:r>
        <w:rPr>
          <w:rFonts w:ascii="Verdana" w:hAnsi="Verdana"/>
          <w:sz w:val="24"/>
          <w:szCs w:val="24"/>
        </w:rPr>
        <w:t>lgs.</w:t>
      </w:r>
      <w:r>
        <w:rPr>
          <w:rFonts w:ascii="Verdana" w:hAnsi="Verdana"/>
          <w:spacing w:val="-6"/>
          <w:sz w:val="24"/>
          <w:szCs w:val="24"/>
        </w:rPr>
        <w:t xml:space="preserve"> </w:t>
      </w:r>
      <w:r>
        <w:rPr>
          <w:rFonts w:ascii="Verdana" w:hAnsi="Verdana"/>
          <w:sz w:val="24"/>
          <w:szCs w:val="24"/>
        </w:rPr>
        <w:t>n.</w:t>
      </w:r>
      <w:r>
        <w:rPr>
          <w:rFonts w:ascii="Verdana" w:hAnsi="Verdana"/>
          <w:spacing w:val="-6"/>
          <w:sz w:val="24"/>
          <w:szCs w:val="24"/>
        </w:rPr>
        <w:t xml:space="preserve"> </w:t>
      </w:r>
      <w:r>
        <w:rPr>
          <w:rFonts w:ascii="Verdana" w:hAnsi="Verdana"/>
          <w:sz w:val="24"/>
          <w:szCs w:val="24"/>
        </w:rPr>
        <w:t>165/2001,</w:t>
      </w:r>
      <w:r>
        <w:rPr>
          <w:rFonts w:ascii="Verdana" w:hAnsi="Verdana"/>
          <w:spacing w:val="-6"/>
          <w:sz w:val="24"/>
          <w:szCs w:val="24"/>
        </w:rPr>
        <w:t xml:space="preserve"> </w:t>
      </w:r>
      <w:r>
        <w:rPr>
          <w:rFonts w:ascii="Verdana" w:hAnsi="Verdana"/>
          <w:sz w:val="24"/>
          <w:szCs w:val="24"/>
        </w:rPr>
        <w:t>atti,</w:t>
      </w:r>
      <w:r>
        <w:rPr>
          <w:rFonts w:ascii="Verdana" w:hAnsi="Verdana"/>
          <w:spacing w:val="-6"/>
          <w:sz w:val="24"/>
          <w:szCs w:val="24"/>
        </w:rPr>
        <w:t xml:space="preserve"> </w:t>
      </w:r>
      <w:r>
        <w:rPr>
          <w:rFonts w:ascii="Verdana" w:hAnsi="Verdana"/>
          <w:sz w:val="24"/>
          <w:szCs w:val="24"/>
        </w:rPr>
        <w:t>comportamenti</w:t>
      </w:r>
      <w:r>
        <w:rPr>
          <w:rFonts w:ascii="Verdana" w:hAnsi="Verdana"/>
          <w:spacing w:val="-7"/>
          <w:sz w:val="24"/>
          <w:szCs w:val="24"/>
        </w:rPr>
        <w:t xml:space="preserve"> </w:t>
      </w:r>
      <w:r>
        <w:rPr>
          <w:rFonts w:ascii="Verdana" w:hAnsi="Verdana"/>
          <w:sz w:val="24"/>
          <w:szCs w:val="24"/>
        </w:rPr>
        <w:t>o</w:t>
      </w:r>
      <w:r>
        <w:rPr>
          <w:rFonts w:ascii="Verdana" w:hAnsi="Verdana"/>
          <w:spacing w:val="-5"/>
          <w:sz w:val="24"/>
          <w:szCs w:val="24"/>
        </w:rPr>
        <w:t xml:space="preserve"> </w:t>
      </w:r>
      <w:r>
        <w:rPr>
          <w:rFonts w:ascii="Verdana" w:hAnsi="Verdana"/>
          <w:sz w:val="24"/>
          <w:szCs w:val="24"/>
        </w:rPr>
        <w:t>molestie,</w:t>
      </w:r>
      <w:r>
        <w:rPr>
          <w:rFonts w:ascii="Verdana" w:hAnsi="Verdana"/>
          <w:spacing w:val="-6"/>
          <w:sz w:val="24"/>
          <w:szCs w:val="24"/>
        </w:rPr>
        <w:t xml:space="preserve"> </w:t>
      </w:r>
      <w:r>
        <w:rPr>
          <w:rFonts w:ascii="Verdana" w:hAnsi="Verdana"/>
          <w:sz w:val="24"/>
          <w:szCs w:val="24"/>
        </w:rPr>
        <w:t>lesivi</w:t>
      </w:r>
      <w:r>
        <w:rPr>
          <w:rFonts w:ascii="Verdana" w:hAnsi="Verdana"/>
          <w:spacing w:val="-68"/>
          <w:sz w:val="24"/>
          <w:szCs w:val="24"/>
        </w:rPr>
        <w:t xml:space="preserve"> </w:t>
      </w:r>
      <w:r>
        <w:rPr>
          <w:rFonts w:ascii="Verdana" w:hAnsi="Verdana"/>
          <w:sz w:val="24"/>
          <w:szCs w:val="24"/>
        </w:rPr>
        <w:t>della</w:t>
      </w:r>
      <w:r>
        <w:rPr>
          <w:rFonts w:ascii="Verdana" w:hAnsi="Verdana"/>
          <w:spacing w:val="-4"/>
          <w:sz w:val="24"/>
          <w:szCs w:val="24"/>
        </w:rPr>
        <w:t xml:space="preserve"> </w:t>
      </w:r>
      <w:r>
        <w:rPr>
          <w:rFonts w:ascii="Verdana" w:hAnsi="Verdana"/>
          <w:sz w:val="24"/>
          <w:szCs w:val="24"/>
        </w:rPr>
        <w:t>dignità</w:t>
      </w:r>
      <w:r>
        <w:rPr>
          <w:rFonts w:ascii="Verdana" w:hAnsi="Verdana"/>
          <w:spacing w:val="-3"/>
          <w:sz w:val="24"/>
          <w:szCs w:val="24"/>
        </w:rPr>
        <w:t xml:space="preserve"> </w:t>
      </w:r>
      <w:r>
        <w:rPr>
          <w:rFonts w:ascii="Verdana" w:hAnsi="Verdana"/>
          <w:sz w:val="24"/>
          <w:szCs w:val="24"/>
        </w:rPr>
        <w:t>della</w:t>
      </w:r>
      <w:r>
        <w:rPr>
          <w:rFonts w:ascii="Verdana" w:hAnsi="Verdana"/>
          <w:spacing w:val="-3"/>
          <w:sz w:val="24"/>
          <w:szCs w:val="24"/>
        </w:rPr>
        <w:t xml:space="preserve"> </w:t>
      </w:r>
      <w:r>
        <w:rPr>
          <w:rFonts w:ascii="Verdana" w:hAnsi="Verdana"/>
          <w:sz w:val="24"/>
          <w:szCs w:val="24"/>
        </w:rPr>
        <w:t>persona;</w:t>
      </w:r>
    </w:p>
    <w:p w:rsidR="00155EC9" w:rsidRDefault="00F41ACC">
      <w:pPr>
        <w:pStyle w:val="Paragrafoelenco"/>
        <w:numPr>
          <w:ilvl w:val="0"/>
          <w:numId w:val="4"/>
        </w:numPr>
        <w:tabs>
          <w:tab w:val="left" w:pos="0"/>
          <w:tab w:val="left" w:pos="1117"/>
        </w:tabs>
        <w:spacing w:before="0"/>
        <w:ind w:left="792" w:right="110" w:firstLine="0"/>
        <w:jc w:val="both"/>
        <w:rPr>
          <w:rFonts w:ascii="Verdana" w:hAnsi="Verdana"/>
          <w:sz w:val="24"/>
          <w:szCs w:val="24"/>
        </w:rPr>
      </w:pPr>
      <w:r>
        <w:rPr>
          <w:rFonts w:ascii="Verdana" w:hAnsi="Verdana"/>
          <w:sz w:val="24"/>
          <w:szCs w:val="24"/>
        </w:rPr>
        <w:t>ove non sussista la gravità e reiterazione delle fattispecie considerate nell’art. 55-</w:t>
      </w:r>
      <w:r>
        <w:rPr>
          <w:rFonts w:ascii="Verdana" w:hAnsi="Verdana"/>
          <w:spacing w:val="1"/>
          <w:sz w:val="24"/>
          <w:szCs w:val="24"/>
        </w:rPr>
        <w:t xml:space="preserve"> </w:t>
      </w:r>
      <w:r>
        <w:rPr>
          <w:rFonts w:ascii="Verdana" w:hAnsi="Verdana"/>
          <w:sz w:val="24"/>
          <w:szCs w:val="24"/>
        </w:rPr>
        <w:t>quater,</w:t>
      </w:r>
      <w:r>
        <w:rPr>
          <w:rFonts w:ascii="Verdana" w:hAnsi="Verdana"/>
          <w:spacing w:val="-7"/>
          <w:sz w:val="24"/>
          <w:szCs w:val="24"/>
        </w:rPr>
        <w:t xml:space="preserve"> </w:t>
      </w:r>
      <w:r>
        <w:rPr>
          <w:rFonts w:ascii="Verdana" w:hAnsi="Verdana"/>
          <w:sz w:val="24"/>
          <w:szCs w:val="24"/>
        </w:rPr>
        <w:t>comma</w:t>
      </w:r>
      <w:r>
        <w:rPr>
          <w:rFonts w:ascii="Verdana" w:hAnsi="Verdana"/>
          <w:spacing w:val="-3"/>
          <w:sz w:val="24"/>
          <w:szCs w:val="24"/>
        </w:rPr>
        <w:t xml:space="preserve"> </w:t>
      </w:r>
      <w:r>
        <w:rPr>
          <w:rFonts w:ascii="Verdana" w:hAnsi="Verdana"/>
          <w:sz w:val="24"/>
          <w:szCs w:val="24"/>
        </w:rPr>
        <w:t>1,</w:t>
      </w:r>
      <w:r>
        <w:rPr>
          <w:rFonts w:ascii="Verdana" w:hAnsi="Verdana"/>
          <w:spacing w:val="-7"/>
          <w:sz w:val="24"/>
          <w:szCs w:val="24"/>
        </w:rPr>
        <w:t xml:space="preserve"> </w:t>
      </w:r>
      <w:r>
        <w:rPr>
          <w:rFonts w:ascii="Verdana" w:hAnsi="Verdana"/>
          <w:sz w:val="24"/>
          <w:szCs w:val="24"/>
        </w:rPr>
        <w:t>lett.</w:t>
      </w:r>
      <w:r>
        <w:rPr>
          <w:rFonts w:ascii="Verdana" w:hAnsi="Verdana"/>
          <w:spacing w:val="-8"/>
          <w:sz w:val="24"/>
          <w:szCs w:val="24"/>
        </w:rPr>
        <w:t xml:space="preserve"> </w:t>
      </w:r>
      <w:r>
        <w:rPr>
          <w:rFonts w:ascii="Verdana" w:hAnsi="Verdana"/>
          <w:sz w:val="24"/>
          <w:szCs w:val="24"/>
        </w:rPr>
        <w:t>e)</w:t>
      </w:r>
      <w:r>
        <w:rPr>
          <w:rFonts w:ascii="Verdana" w:hAnsi="Verdana"/>
          <w:spacing w:val="-6"/>
          <w:sz w:val="24"/>
          <w:szCs w:val="24"/>
        </w:rPr>
        <w:t xml:space="preserve"> </w:t>
      </w:r>
      <w:r>
        <w:rPr>
          <w:rFonts w:ascii="Verdana" w:hAnsi="Verdana"/>
          <w:sz w:val="24"/>
          <w:szCs w:val="24"/>
        </w:rPr>
        <w:t>del D.</w:t>
      </w:r>
      <w:r>
        <w:rPr>
          <w:rFonts w:ascii="Verdana" w:hAnsi="Verdana"/>
          <w:spacing w:val="-7"/>
          <w:sz w:val="24"/>
          <w:szCs w:val="24"/>
        </w:rPr>
        <w:t xml:space="preserve"> </w:t>
      </w:r>
      <w:r>
        <w:rPr>
          <w:rFonts w:ascii="Verdana" w:hAnsi="Verdana"/>
          <w:sz w:val="24"/>
          <w:szCs w:val="24"/>
        </w:rPr>
        <w:t>lgs.</w:t>
      </w:r>
      <w:r>
        <w:rPr>
          <w:rFonts w:ascii="Verdana" w:hAnsi="Verdana"/>
          <w:spacing w:val="-6"/>
          <w:sz w:val="24"/>
          <w:szCs w:val="24"/>
        </w:rPr>
        <w:t xml:space="preserve"> </w:t>
      </w:r>
      <w:r>
        <w:rPr>
          <w:rFonts w:ascii="Verdana" w:hAnsi="Verdana"/>
          <w:sz w:val="24"/>
          <w:szCs w:val="24"/>
        </w:rPr>
        <w:t>n.</w:t>
      </w:r>
      <w:r>
        <w:rPr>
          <w:rFonts w:ascii="Verdana" w:hAnsi="Verdana"/>
          <w:spacing w:val="-6"/>
          <w:sz w:val="24"/>
          <w:szCs w:val="24"/>
        </w:rPr>
        <w:t xml:space="preserve"> </w:t>
      </w:r>
      <w:r>
        <w:rPr>
          <w:rFonts w:ascii="Verdana" w:hAnsi="Verdana"/>
          <w:sz w:val="24"/>
          <w:szCs w:val="24"/>
        </w:rPr>
        <w:t>165/2001,</w:t>
      </w:r>
      <w:r>
        <w:rPr>
          <w:rFonts w:ascii="Verdana" w:hAnsi="Verdana"/>
          <w:spacing w:val="-7"/>
          <w:sz w:val="24"/>
          <w:szCs w:val="24"/>
        </w:rPr>
        <w:t xml:space="preserve"> </w:t>
      </w:r>
      <w:r>
        <w:rPr>
          <w:rFonts w:ascii="Verdana" w:hAnsi="Verdana"/>
          <w:sz w:val="24"/>
          <w:szCs w:val="24"/>
        </w:rPr>
        <w:t>atti</w:t>
      </w:r>
      <w:r>
        <w:rPr>
          <w:rFonts w:ascii="Verdana" w:hAnsi="Verdana"/>
          <w:spacing w:val="-4"/>
          <w:sz w:val="24"/>
          <w:szCs w:val="24"/>
        </w:rPr>
        <w:t xml:space="preserve"> </w:t>
      </w:r>
      <w:r>
        <w:rPr>
          <w:rFonts w:ascii="Verdana" w:hAnsi="Verdana"/>
          <w:sz w:val="24"/>
          <w:szCs w:val="24"/>
        </w:rPr>
        <w:t>o</w:t>
      </w:r>
      <w:r>
        <w:rPr>
          <w:rFonts w:ascii="Verdana" w:hAnsi="Verdana"/>
          <w:spacing w:val="-6"/>
          <w:sz w:val="24"/>
          <w:szCs w:val="24"/>
        </w:rPr>
        <w:t xml:space="preserve"> </w:t>
      </w:r>
      <w:r>
        <w:rPr>
          <w:rFonts w:ascii="Verdana" w:hAnsi="Verdana"/>
          <w:sz w:val="24"/>
          <w:szCs w:val="24"/>
        </w:rPr>
        <w:t>comportamenti</w:t>
      </w:r>
      <w:r>
        <w:rPr>
          <w:rFonts w:ascii="Verdana" w:hAnsi="Verdana"/>
          <w:spacing w:val="-4"/>
          <w:sz w:val="24"/>
          <w:szCs w:val="24"/>
        </w:rPr>
        <w:t xml:space="preserve"> </w:t>
      </w:r>
      <w:r>
        <w:rPr>
          <w:rFonts w:ascii="Verdana" w:hAnsi="Verdana"/>
          <w:sz w:val="24"/>
          <w:szCs w:val="24"/>
        </w:rPr>
        <w:t>aggressivi</w:t>
      </w:r>
      <w:r>
        <w:rPr>
          <w:rFonts w:ascii="Verdana" w:hAnsi="Verdana"/>
          <w:spacing w:val="-5"/>
          <w:sz w:val="24"/>
          <w:szCs w:val="24"/>
        </w:rPr>
        <w:t xml:space="preserve"> </w:t>
      </w:r>
      <w:r>
        <w:rPr>
          <w:rFonts w:ascii="Verdana" w:hAnsi="Verdana"/>
          <w:sz w:val="24"/>
          <w:szCs w:val="24"/>
        </w:rPr>
        <w:t>ostili</w:t>
      </w:r>
      <w:r>
        <w:rPr>
          <w:rFonts w:ascii="Verdana" w:hAnsi="Verdana"/>
          <w:spacing w:val="-67"/>
          <w:sz w:val="24"/>
          <w:szCs w:val="24"/>
        </w:rPr>
        <w:t xml:space="preserve"> </w:t>
      </w:r>
      <w:r>
        <w:rPr>
          <w:rFonts w:ascii="Verdana" w:hAnsi="Verdana"/>
          <w:sz w:val="24"/>
          <w:szCs w:val="24"/>
        </w:rPr>
        <w:t>e</w:t>
      </w:r>
      <w:r>
        <w:rPr>
          <w:rFonts w:ascii="Verdana" w:hAnsi="Verdana"/>
          <w:spacing w:val="1"/>
          <w:sz w:val="24"/>
          <w:szCs w:val="24"/>
        </w:rPr>
        <w:t xml:space="preserve"> </w:t>
      </w:r>
      <w:r>
        <w:rPr>
          <w:rFonts w:ascii="Verdana" w:hAnsi="Verdana"/>
          <w:sz w:val="24"/>
          <w:szCs w:val="24"/>
        </w:rPr>
        <w:t>denigratori</w:t>
      </w:r>
      <w:r>
        <w:rPr>
          <w:rFonts w:ascii="Verdana" w:hAnsi="Verdana"/>
          <w:spacing w:val="1"/>
          <w:sz w:val="24"/>
          <w:szCs w:val="24"/>
        </w:rPr>
        <w:t xml:space="preserve"> </w:t>
      </w:r>
      <w:r>
        <w:rPr>
          <w:rFonts w:ascii="Verdana" w:hAnsi="Verdana"/>
          <w:sz w:val="24"/>
          <w:szCs w:val="24"/>
        </w:rPr>
        <w:t>che</w:t>
      </w:r>
      <w:r>
        <w:rPr>
          <w:rFonts w:ascii="Verdana" w:hAnsi="Verdana"/>
          <w:spacing w:val="1"/>
          <w:sz w:val="24"/>
          <w:szCs w:val="24"/>
        </w:rPr>
        <w:t xml:space="preserve"> </w:t>
      </w:r>
      <w:r>
        <w:rPr>
          <w:rFonts w:ascii="Verdana" w:hAnsi="Verdana"/>
          <w:sz w:val="24"/>
          <w:szCs w:val="24"/>
        </w:rPr>
        <w:t>assumano</w:t>
      </w:r>
      <w:r>
        <w:rPr>
          <w:rFonts w:ascii="Verdana" w:hAnsi="Verdana"/>
          <w:spacing w:val="1"/>
          <w:sz w:val="24"/>
          <w:szCs w:val="24"/>
        </w:rPr>
        <w:t xml:space="preserve"> </w:t>
      </w:r>
      <w:r>
        <w:rPr>
          <w:rFonts w:ascii="Verdana" w:hAnsi="Verdana"/>
          <w:sz w:val="24"/>
          <w:szCs w:val="24"/>
        </w:rPr>
        <w:t>forme</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violenza</w:t>
      </w:r>
      <w:r>
        <w:rPr>
          <w:rFonts w:ascii="Verdana" w:hAnsi="Verdana"/>
          <w:spacing w:val="1"/>
          <w:sz w:val="24"/>
          <w:szCs w:val="24"/>
        </w:rPr>
        <w:t xml:space="preserve"> </w:t>
      </w:r>
      <w:r>
        <w:rPr>
          <w:rFonts w:ascii="Verdana" w:hAnsi="Verdana"/>
          <w:sz w:val="24"/>
          <w:szCs w:val="24"/>
        </w:rPr>
        <w:t>morale</w:t>
      </w:r>
      <w:r>
        <w:rPr>
          <w:rFonts w:ascii="Verdana" w:hAnsi="Verdana"/>
          <w:spacing w:val="1"/>
          <w:sz w:val="24"/>
          <w:szCs w:val="24"/>
        </w:rPr>
        <w:t xml:space="preserve"> </w:t>
      </w:r>
      <w:r>
        <w:rPr>
          <w:rFonts w:ascii="Verdana" w:hAnsi="Verdana"/>
          <w:sz w:val="24"/>
          <w:szCs w:val="24"/>
        </w:rPr>
        <w:t>nei</w:t>
      </w:r>
      <w:r>
        <w:rPr>
          <w:rFonts w:ascii="Verdana" w:hAnsi="Verdana"/>
          <w:spacing w:val="1"/>
          <w:sz w:val="24"/>
          <w:szCs w:val="24"/>
        </w:rPr>
        <w:t xml:space="preserve"> </w:t>
      </w:r>
      <w:r>
        <w:rPr>
          <w:rFonts w:ascii="Verdana" w:hAnsi="Verdana"/>
          <w:sz w:val="24"/>
          <w:szCs w:val="24"/>
        </w:rPr>
        <w:t>confronti</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un</w:t>
      </w:r>
      <w:r>
        <w:rPr>
          <w:rFonts w:ascii="Verdana" w:hAnsi="Verdana"/>
          <w:spacing w:val="1"/>
          <w:sz w:val="24"/>
          <w:szCs w:val="24"/>
        </w:rPr>
        <w:t xml:space="preserve"> </w:t>
      </w:r>
      <w:r>
        <w:rPr>
          <w:rFonts w:ascii="Verdana" w:hAnsi="Verdana"/>
          <w:sz w:val="24"/>
          <w:szCs w:val="24"/>
        </w:rPr>
        <w:t>altro</w:t>
      </w:r>
      <w:r>
        <w:rPr>
          <w:rFonts w:ascii="Verdana" w:hAnsi="Verdana"/>
          <w:spacing w:val="1"/>
          <w:sz w:val="24"/>
          <w:szCs w:val="24"/>
        </w:rPr>
        <w:t xml:space="preserve"> </w:t>
      </w:r>
      <w:r>
        <w:rPr>
          <w:rFonts w:ascii="Verdana" w:hAnsi="Verdana"/>
          <w:sz w:val="24"/>
          <w:szCs w:val="24"/>
        </w:rPr>
        <w:t>dipendente,</w:t>
      </w:r>
      <w:r>
        <w:rPr>
          <w:rFonts w:ascii="Verdana" w:hAnsi="Verdana"/>
          <w:spacing w:val="1"/>
          <w:sz w:val="24"/>
          <w:szCs w:val="24"/>
        </w:rPr>
        <w:t xml:space="preserve"> </w:t>
      </w:r>
      <w:r>
        <w:rPr>
          <w:rFonts w:ascii="Verdana" w:hAnsi="Verdana"/>
          <w:sz w:val="24"/>
          <w:szCs w:val="24"/>
        </w:rPr>
        <w:t>comportamenti</w:t>
      </w:r>
      <w:r>
        <w:rPr>
          <w:rFonts w:ascii="Verdana" w:hAnsi="Verdana"/>
          <w:spacing w:val="1"/>
          <w:sz w:val="24"/>
          <w:szCs w:val="24"/>
        </w:rPr>
        <w:t xml:space="preserve"> </w:t>
      </w:r>
      <w:r>
        <w:rPr>
          <w:rFonts w:ascii="Verdana" w:hAnsi="Verdana"/>
          <w:sz w:val="24"/>
          <w:szCs w:val="24"/>
        </w:rPr>
        <w:t>minacciosi,</w:t>
      </w:r>
      <w:r>
        <w:rPr>
          <w:rFonts w:ascii="Verdana" w:hAnsi="Verdana"/>
          <w:spacing w:val="1"/>
          <w:sz w:val="24"/>
          <w:szCs w:val="24"/>
        </w:rPr>
        <w:t xml:space="preserve"> </w:t>
      </w:r>
      <w:r>
        <w:rPr>
          <w:rFonts w:ascii="Verdana" w:hAnsi="Verdana"/>
          <w:sz w:val="24"/>
          <w:szCs w:val="24"/>
        </w:rPr>
        <w:t>ingiuriosi,</w:t>
      </w:r>
      <w:r>
        <w:rPr>
          <w:rFonts w:ascii="Verdana" w:hAnsi="Verdana"/>
          <w:spacing w:val="1"/>
          <w:sz w:val="24"/>
          <w:szCs w:val="24"/>
        </w:rPr>
        <w:t xml:space="preserve"> </w:t>
      </w:r>
      <w:r>
        <w:rPr>
          <w:rFonts w:ascii="Verdana" w:hAnsi="Verdana"/>
          <w:sz w:val="24"/>
          <w:szCs w:val="24"/>
        </w:rPr>
        <w:t>calunniosi</w:t>
      </w:r>
      <w:r>
        <w:rPr>
          <w:rFonts w:ascii="Verdana" w:hAnsi="Verdana"/>
          <w:spacing w:val="1"/>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diffamatori</w:t>
      </w:r>
      <w:r>
        <w:rPr>
          <w:rFonts w:ascii="Verdana" w:hAnsi="Verdana"/>
          <w:spacing w:val="1"/>
          <w:sz w:val="24"/>
          <w:szCs w:val="24"/>
        </w:rPr>
        <w:t xml:space="preserve"> </w:t>
      </w:r>
      <w:r>
        <w:rPr>
          <w:rFonts w:ascii="Verdana" w:hAnsi="Verdana"/>
          <w:sz w:val="24"/>
          <w:szCs w:val="24"/>
        </w:rPr>
        <w:t>nei</w:t>
      </w:r>
      <w:r>
        <w:rPr>
          <w:rFonts w:ascii="Verdana" w:hAnsi="Verdana"/>
          <w:spacing w:val="1"/>
          <w:sz w:val="24"/>
          <w:szCs w:val="24"/>
        </w:rPr>
        <w:t xml:space="preserve"> </w:t>
      </w:r>
      <w:r>
        <w:rPr>
          <w:rFonts w:ascii="Verdana" w:hAnsi="Verdana"/>
          <w:sz w:val="24"/>
          <w:szCs w:val="24"/>
        </w:rPr>
        <w:t>confronti</w:t>
      </w:r>
      <w:r>
        <w:rPr>
          <w:rFonts w:ascii="Verdana" w:hAnsi="Verdana"/>
          <w:spacing w:val="-3"/>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altri</w:t>
      </w:r>
      <w:r>
        <w:rPr>
          <w:rFonts w:ascii="Verdana" w:hAnsi="Verdana"/>
          <w:spacing w:val="-3"/>
          <w:sz w:val="24"/>
          <w:szCs w:val="24"/>
        </w:rPr>
        <w:t xml:space="preserve"> </w:t>
      </w:r>
      <w:r>
        <w:rPr>
          <w:rFonts w:ascii="Verdana" w:hAnsi="Verdana"/>
          <w:sz w:val="24"/>
          <w:szCs w:val="24"/>
        </w:rPr>
        <w:t>dipendenti</w:t>
      </w:r>
      <w:r>
        <w:rPr>
          <w:rFonts w:ascii="Verdana" w:hAnsi="Verdana"/>
          <w:spacing w:val="-3"/>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degli</w:t>
      </w:r>
      <w:r>
        <w:rPr>
          <w:rFonts w:ascii="Verdana" w:hAnsi="Verdana"/>
          <w:spacing w:val="-2"/>
          <w:sz w:val="24"/>
          <w:szCs w:val="24"/>
        </w:rPr>
        <w:t xml:space="preserve"> </w:t>
      </w:r>
      <w:r>
        <w:rPr>
          <w:rFonts w:ascii="Verdana" w:hAnsi="Verdana"/>
          <w:sz w:val="24"/>
          <w:szCs w:val="24"/>
        </w:rPr>
        <w:t>utenti o di</w:t>
      </w:r>
      <w:r>
        <w:rPr>
          <w:rFonts w:ascii="Verdana" w:hAnsi="Verdana"/>
          <w:spacing w:val="1"/>
          <w:sz w:val="24"/>
          <w:szCs w:val="24"/>
        </w:rPr>
        <w:t xml:space="preserve"> </w:t>
      </w:r>
      <w:r>
        <w:rPr>
          <w:rFonts w:ascii="Verdana" w:hAnsi="Verdana"/>
          <w:sz w:val="24"/>
          <w:szCs w:val="24"/>
        </w:rPr>
        <w:t>terzi;</w:t>
      </w:r>
    </w:p>
    <w:p w:rsidR="00155EC9" w:rsidRDefault="00F41ACC">
      <w:pPr>
        <w:pStyle w:val="Paragrafoelenco"/>
        <w:numPr>
          <w:ilvl w:val="0"/>
          <w:numId w:val="4"/>
        </w:numPr>
        <w:tabs>
          <w:tab w:val="left" w:pos="0"/>
          <w:tab w:val="left" w:pos="1036"/>
        </w:tabs>
        <w:spacing w:before="0"/>
        <w:ind w:left="792" w:right="115" w:firstLine="0"/>
        <w:jc w:val="both"/>
        <w:rPr>
          <w:rFonts w:ascii="Verdana" w:hAnsi="Verdana"/>
          <w:sz w:val="24"/>
          <w:szCs w:val="24"/>
        </w:rPr>
      </w:pPr>
      <w:r>
        <w:rPr>
          <w:rFonts w:ascii="Verdana" w:hAnsi="Verdana"/>
          <w:sz w:val="24"/>
          <w:szCs w:val="24"/>
        </w:rPr>
        <w:t>violazione</w:t>
      </w:r>
      <w:r>
        <w:rPr>
          <w:rFonts w:ascii="Verdana" w:hAnsi="Verdana"/>
          <w:spacing w:val="-5"/>
          <w:sz w:val="24"/>
          <w:szCs w:val="24"/>
        </w:rPr>
        <w:t xml:space="preserve"> </w:t>
      </w:r>
      <w:r>
        <w:rPr>
          <w:rFonts w:ascii="Verdana" w:hAnsi="Verdana"/>
          <w:sz w:val="24"/>
          <w:szCs w:val="24"/>
        </w:rPr>
        <w:t>di</w:t>
      </w:r>
      <w:r>
        <w:rPr>
          <w:rFonts w:ascii="Verdana" w:hAnsi="Verdana"/>
          <w:spacing w:val="-6"/>
          <w:sz w:val="24"/>
          <w:szCs w:val="24"/>
        </w:rPr>
        <w:t xml:space="preserve"> </w:t>
      </w:r>
      <w:r>
        <w:rPr>
          <w:rFonts w:ascii="Verdana" w:hAnsi="Verdana"/>
          <w:sz w:val="24"/>
          <w:szCs w:val="24"/>
        </w:rPr>
        <w:t>doveri</w:t>
      </w:r>
      <w:r>
        <w:rPr>
          <w:rFonts w:ascii="Verdana" w:hAnsi="Verdana"/>
          <w:spacing w:val="-3"/>
          <w:sz w:val="24"/>
          <w:szCs w:val="24"/>
        </w:rPr>
        <w:t xml:space="preserve"> </w:t>
      </w:r>
      <w:r>
        <w:rPr>
          <w:rFonts w:ascii="Verdana" w:hAnsi="Verdana"/>
          <w:sz w:val="24"/>
          <w:szCs w:val="24"/>
        </w:rPr>
        <w:t>ed</w:t>
      </w:r>
      <w:r>
        <w:rPr>
          <w:rFonts w:ascii="Verdana" w:hAnsi="Verdana"/>
          <w:spacing w:val="-6"/>
          <w:sz w:val="24"/>
          <w:szCs w:val="24"/>
        </w:rPr>
        <w:t xml:space="preserve"> </w:t>
      </w:r>
      <w:r>
        <w:rPr>
          <w:rFonts w:ascii="Verdana" w:hAnsi="Verdana"/>
          <w:sz w:val="24"/>
          <w:szCs w:val="24"/>
        </w:rPr>
        <w:t>obblighi</w:t>
      </w:r>
      <w:r>
        <w:rPr>
          <w:rFonts w:ascii="Verdana" w:hAnsi="Verdana"/>
          <w:spacing w:val="-7"/>
          <w:sz w:val="24"/>
          <w:szCs w:val="24"/>
        </w:rPr>
        <w:t xml:space="preserve"> </w:t>
      </w:r>
      <w:r>
        <w:rPr>
          <w:rFonts w:ascii="Verdana" w:hAnsi="Verdana"/>
          <w:sz w:val="24"/>
          <w:szCs w:val="24"/>
        </w:rPr>
        <w:t>di</w:t>
      </w:r>
      <w:r>
        <w:rPr>
          <w:rFonts w:ascii="Verdana" w:hAnsi="Verdana"/>
          <w:spacing w:val="-3"/>
          <w:sz w:val="24"/>
          <w:szCs w:val="24"/>
        </w:rPr>
        <w:t xml:space="preserve"> </w:t>
      </w:r>
      <w:r>
        <w:rPr>
          <w:rFonts w:ascii="Verdana" w:hAnsi="Verdana"/>
          <w:sz w:val="24"/>
          <w:szCs w:val="24"/>
        </w:rPr>
        <w:t>comportamento</w:t>
      </w:r>
      <w:r>
        <w:rPr>
          <w:rFonts w:ascii="Verdana" w:hAnsi="Verdana"/>
          <w:spacing w:val="-7"/>
          <w:sz w:val="24"/>
          <w:szCs w:val="24"/>
        </w:rPr>
        <w:t xml:space="preserve"> </w:t>
      </w:r>
      <w:r>
        <w:rPr>
          <w:rFonts w:ascii="Verdana" w:hAnsi="Verdana"/>
          <w:sz w:val="24"/>
          <w:szCs w:val="24"/>
        </w:rPr>
        <w:t>non</w:t>
      </w:r>
      <w:r>
        <w:rPr>
          <w:rFonts w:ascii="Verdana" w:hAnsi="Verdana"/>
          <w:spacing w:val="-3"/>
          <w:sz w:val="24"/>
          <w:szCs w:val="24"/>
        </w:rPr>
        <w:t xml:space="preserve"> </w:t>
      </w:r>
      <w:r>
        <w:rPr>
          <w:rFonts w:ascii="Verdana" w:hAnsi="Verdana"/>
          <w:sz w:val="24"/>
          <w:szCs w:val="24"/>
        </w:rPr>
        <w:t>ricompresi</w:t>
      </w:r>
      <w:r>
        <w:rPr>
          <w:rFonts w:ascii="Verdana" w:hAnsi="Verdana"/>
          <w:spacing w:val="-6"/>
          <w:sz w:val="24"/>
          <w:szCs w:val="24"/>
        </w:rPr>
        <w:t xml:space="preserve"> </w:t>
      </w:r>
      <w:r>
        <w:rPr>
          <w:rFonts w:ascii="Verdana" w:hAnsi="Verdana"/>
          <w:sz w:val="24"/>
          <w:szCs w:val="24"/>
        </w:rPr>
        <w:t>specificatamente</w:t>
      </w:r>
      <w:r>
        <w:rPr>
          <w:rFonts w:ascii="Verdana" w:hAnsi="Verdana"/>
          <w:spacing w:val="-68"/>
          <w:sz w:val="24"/>
          <w:szCs w:val="24"/>
        </w:rPr>
        <w:t xml:space="preserve"> </w:t>
      </w:r>
      <w:r>
        <w:rPr>
          <w:rFonts w:ascii="Verdana" w:hAnsi="Verdana"/>
          <w:sz w:val="24"/>
          <w:szCs w:val="24"/>
        </w:rPr>
        <w:t>nelle lettere precedenti, da cui sia derivato disservizio, danno o pericolo all’ente, agli</w:t>
      </w:r>
      <w:r>
        <w:rPr>
          <w:rFonts w:ascii="Verdana" w:hAnsi="Verdana"/>
          <w:spacing w:val="1"/>
          <w:sz w:val="24"/>
          <w:szCs w:val="24"/>
        </w:rPr>
        <w:t xml:space="preserve"> </w:t>
      </w:r>
      <w:r>
        <w:rPr>
          <w:rFonts w:ascii="Verdana" w:hAnsi="Verdana"/>
          <w:sz w:val="24"/>
          <w:szCs w:val="24"/>
        </w:rPr>
        <w:t>utenti</w:t>
      </w:r>
      <w:r>
        <w:rPr>
          <w:rFonts w:ascii="Verdana" w:hAnsi="Verdana"/>
          <w:spacing w:val="-3"/>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ai</w:t>
      </w:r>
      <w:r>
        <w:rPr>
          <w:rFonts w:ascii="Verdana" w:hAnsi="Verdana"/>
          <w:spacing w:val="-2"/>
          <w:sz w:val="24"/>
          <w:szCs w:val="24"/>
        </w:rPr>
        <w:t xml:space="preserve"> </w:t>
      </w:r>
      <w:r>
        <w:rPr>
          <w:rFonts w:ascii="Verdana" w:hAnsi="Verdana"/>
          <w:sz w:val="24"/>
          <w:szCs w:val="24"/>
        </w:rPr>
        <w:t>terzi.</w:t>
      </w:r>
    </w:p>
    <w:p w:rsidR="00155EC9" w:rsidRDefault="00F41ACC">
      <w:pPr>
        <w:pStyle w:val="Paragrafoelenco"/>
        <w:tabs>
          <w:tab w:val="left" w:pos="0"/>
          <w:tab w:val="left" w:pos="1069"/>
        </w:tabs>
        <w:spacing w:before="0"/>
        <w:ind w:right="110"/>
        <w:rPr>
          <w:rFonts w:ascii="Verdana" w:hAnsi="Verdana"/>
          <w:sz w:val="24"/>
          <w:szCs w:val="24"/>
        </w:rPr>
      </w:pPr>
      <w:r>
        <w:rPr>
          <w:rFonts w:ascii="Verdana" w:hAnsi="Verdana"/>
          <w:sz w:val="24"/>
          <w:szCs w:val="24"/>
        </w:rPr>
        <w:t>5. La</w:t>
      </w:r>
      <w:r>
        <w:rPr>
          <w:rFonts w:ascii="Verdana" w:hAnsi="Verdana"/>
          <w:spacing w:val="-9"/>
          <w:sz w:val="24"/>
          <w:szCs w:val="24"/>
        </w:rPr>
        <w:t xml:space="preserve"> </w:t>
      </w:r>
      <w:r>
        <w:rPr>
          <w:rFonts w:ascii="Verdana" w:hAnsi="Verdana"/>
          <w:sz w:val="24"/>
          <w:szCs w:val="24"/>
        </w:rPr>
        <w:t>sospensione</w:t>
      </w:r>
      <w:r>
        <w:rPr>
          <w:rFonts w:ascii="Verdana" w:hAnsi="Verdana"/>
          <w:spacing w:val="-10"/>
          <w:sz w:val="24"/>
          <w:szCs w:val="24"/>
        </w:rPr>
        <w:t xml:space="preserve"> </w:t>
      </w:r>
      <w:r>
        <w:rPr>
          <w:rFonts w:ascii="Verdana" w:hAnsi="Verdana"/>
          <w:sz w:val="24"/>
          <w:szCs w:val="24"/>
        </w:rPr>
        <w:t>dal</w:t>
      </w:r>
      <w:r>
        <w:rPr>
          <w:rFonts w:ascii="Verdana" w:hAnsi="Verdana"/>
          <w:spacing w:val="-10"/>
          <w:sz w:val="24"/>
          <w:szCs w:val="24"/>
        </w:rPr>
        <w:t xml:space="preserve"> </w:t>
      </w:r>
      <w:r>
        <w:rPr>
          <w:rFonts w:ascii="Verdana" w:hAnsi="Verdana"/>
          <w:sz w:val="24"/>
          <w:szCs w:val="24"/>
        </w:rPr>
        <w:t>servizio</w:t>
      </w:r>
      <w:r>
        <w:rPr>
          <w:rFonts w:ascii="Verdana" w:hAnsi="Verdana"/>
          <w:spacing w:val="-7"/>
          <w:sz w:val="24"/>
          <w:szCs w:val="24"/>
        </w:rPr>
        <w:t xml:space="preserve"> </w:t>
      </w:r>
      <w:r>
        <w:rPr>
          <w:rFonts w:ascii="Verdana" w:hAnsi="Verdana"/>
          <w:sz w:val="24"/>
          <w:szCs w:val="24"/>
        </w:rPr>
        <w:t>con</w:t>
      </w:r>
      <w:r>
        <w:rPr>
          <w:rFonts w:ascii="Verdana" w:hAnsi="Verdana"/>
          <w:spacing w:val="-8"/>
          <w:sz w:val="24"/>
          <w:szCs w:val="24"/>
        </w:rPr>
        <w:t xml:space="preserve"> </w:t>
      </w:r>
      <w:r>
        <w:rPr>
          <w:rFonts w:ascii="Verdana" w:hAnsi="Verdana"/>
          <w:sz w:val="24"/>
          <w:szCs w:val="24"/>
        </w:rPr>
        <w:t>privazione</w:t>
      </w:r>
      <w:r>
        <w:rPr>
          <w:rFonts w:ascii="Verdana" w:hAnsi="Verdana"/>
          <w:spacing w:val="-8"/>
          <w:sz w:val="24"/>
          <w:szCs w:val="24"/>
        </w:rPr>
        <w:t xml:space="preserve"> </w:t>
      </w:r>
      <w:r>
        <w:rPr>
          <w:rFonts w:ascii="Verdana" w:hAnsi="Verdana"/>
          <w:sz w:val="24"/>
          <w:szCs w:val="24"/>
        </w:rPr>
        <w:t>della</w:t>
      </w:r>
      <w:r>
        <w:rPr>
          <w:rFonts w:ascii="Verdana" w:hAnsi="Verdana"/>
          <w:spacing w:val="-8"/>
          <w:sz w:val="24"/>
          <w:szCs w:val="24"/>
        </w:rPr>
        <w:t xml:space="preserve"> </w:t>
      </w:r>
      <w:r>
        <w:rPr>
          <w:rFonts w:ascii="Verdana" w:hAnsi="Verdana"/>
          <w:sz w:val="24"/>
          <w:szCs w:val="24"/>
        </w:rPr>
        <w:t>retribuzione</w:t>
      </w:r>
      <w:r>
        <w:rPr>
          <w:rFonts w:ascii="Verdana" w:hAnsi="Verdana"/>
          <w:spacing w:val="-9"/>
          <w:sz w:val="24"/>
          <w:szCs w:val="24"/>
        </w:rPr>
        <w:t xml:space="preserve"> </w:t>
      </w:r>
      <w:r>
        <w:rPr>
          <w:rFonts w:ascii="Verdana" w:hAnsi="Verdana"/>
          <w:sz w:val="24"/>
          <w:szCs w:val="24"/>
        </w:rPr>
        <w:t>fino</w:t>
      </w:r>
      <w:r>
        <w:rPr>
          <w:rFonts w:ascii="Verdana" w:hAnsi="Verdana"/>
          <w:spacing w:val="-7"/>
          <w:sz w:val="24"/>
          <w:szCs w:val="24"/>
        </w:rPr>
        <w:t xml:space="preserve"> </w:t>
      </w:r>
      <w:r>
        <w:rPr>
          <w:rFonts w:ascii="Verdana" w:hAnsi="Verdana"/>
          <w:sz w:val="24"/>
          <w:szCs w:val="24"/>
        </w:rPr>
        <w:t>ad</w:t>
      </w:r>
      <w:r>
        <w:rPr>
          <w:rFonts w:ascii="Verdana" w:hAnsi="Verdana"/>
          <w:spacing w:val="-7"/>
          <w:sz w:val="24"/>
          <w:szCs w:val="24"/>
        </w:rPr>
        <w:t xml:space="preserve"> </w:t>
      </w:r>
      <w:r>
        <w:rPr>
          <w:rFonts w:ascii="Verdana" w:hAnsi="Verdana"/>
          <w:sz w:val="24"/>
          <w:szCs w:val="24"/>
        </w:rPr>
        <w:t>un</w:t>
      </w:r>
      <w:r>
        <w:rPr>
          <w:rFonts w:ascii="Verdana" w:hAnsi="Verdana"/>
          <w:spacing w:val="-7"/>
          <w:sz w:val="24"/>
          <w:szCs w:val="24"/>
        </w:rPr>
        <w:t xml:space="preserve"> </w:t>
      </w:r>
      <w:r>
        <w:rPr>
          <w:rFonts w:ascii="Verdana" w:hAnsi="Verdana"/>
          <w:sz w:val="24"/>
          <w:szCs w:val="24"/>
        </w:rPr>
        <w:t>massimo</w:t>
      </w:r>
      <w:r>
        <w:rPr>
          <w:rFonts w:ascii="Verdana" w:hAnsi="Verdana"/>
          <w:spacing w:val="-8"/>
          <w:sz w:val="24"/>
          <w:szCs w:val="24"/>
        </w:rPr>
        <w:t xml:space="preserve"> </w:t>
      </w:r>
      <w:r>
        <w:rPr>
          <w:rFonts w:ascii="Verdana" w:hAnsi="Verdana"/>
          <w:sz w:val="24"/>
          <w:szCs w:val="24"/>
        </w:rPr>
        <w:t>di</w:t>
      </w:r>
      <w:r>
        <w:rPr>
          <w:rFonts w:ascii="Verdana" w:hAnsi="Verdana"/>
          <w:spacing w:val="-67"/>
          <w:sz w:val="24"/>
          <w:szCs w:val="24"/>
        </w:rPr>
        <w:t xml:space="preserve"> </w:t>
      </w:r>
      <w:r>
        <w:rPr>
          <w:rFonts w:ascii="Verdana" w:hAnsi="Verdana"/>
          <w:sz w:val="24"/>
          <w:szCs w:val="24"/>
        </w:rPr>
        <w:t>quindici giorni si applica nel caso previsto dall’art. 55-bis, comma 7, del D.lgs. n. 165</w:t>
      </w:r>
      <w:r>
        <w:rPr>
          <w:rFonts w:ascii="Verdana" w:hAnsi="Verdana"/>
          <w:spacing w:val="-67"/>
          <w:sz w:val="24"/>
          <w:szCs w:val="24"/>
        </w:rPr>
        <w:t xml:space="preserve"> </w:t>
      </w:r>
      <w:r>
        <w:rPr>
          <w:rFonts w:ascii="Verdana" w:hAnsi="Verdana"/>
          <w:sz w:val="24"/>
          <w:szCs w:val="24"/>
        </w:rPr>
        <w:t>del</w:t>
      </w:r>
      <w:r>
        <w:rPr>
          <w:rFonts w:ascii="Verdana" w:hAnsi="Verdana"/>
          <w:spacing w:val="-2"/>
          <w:sz w:val="24"/>
          <w:szCs w:val="24"/>
        </w:rPr>
        <w:t xml:space="preserve"> </w:t>
      </w:r>
      <w:r>
        <w:rPr>
          <w:rFonts w:ascii="Verdana" w:hAnsi="Verdana"/>
          <w:sz w:val="24"/>
          <w:szCs w:val="24"/>
        </w:rPr>
        <w:t>2001.</w:t>
      </w:r>
    </w:p>
    <w:p w:rsidR="00155EC9" w:rsidRDefault="00F41ACC">
      <w:pPr>
        <w:pStyle w:val="Paragrafoelenco"/>
        <w:tabs>
          <w:tab w:val="left" w:pos="0"/>
          <w:tab w:val="left" w:pos="1069"/>
        </w:tabs>
        <w:spacing w:before="0"/>
        <w:ind w:right="108"/>
        <w:rPr>
          <w:rFonts w:ascii="Verdana" w:hAnsi="Verdana"/>
          <w:sz w:val="24"/>
          <w:szCs w:val="24"/>
        </w:rPr>
      </w:pPr>
      <w:r>
        <w:rPr>
          <w:rFonts w:ascii="Verdana" w:hAnsi="Verdana"/>
          <w:sz w:val="24"/>
          <w:szCs w:val="24"/>
        </w:rPr>
        <w:t>6. La</w:t>
      </w:r>
      <w:r>
        <w:rPr>
          <w:rFonts w:ascii="Verdana" w:hAnsi="Verdana"/>
          <w:spacing w:val="-9"/>
          <w:sz w:val="24"/>
          <w:szCs w:val="24"/>
        </w:rPr>
        <w:t xml:space="preserve"> </w:t>
      </w:r>
      <w:r>
        <w:rPr>
          <w:rFonts w:ascii="Verdana" w:hAnsi="Verdana"/>
          <w:sz w:val="24"/>
          <w:szCs w:val="24"/>
        </w:rPr>
        <w:t>sospensione</w:t>
      </w:r>
      <w:r>
        <w:rPr>
          <w:rFonts w:ascii="Verdana" w:hAnsi="Verdana"/>
          <w:spacing w:val="-10"/>
          <w:sz w:val="24"/>
          <w:szCs w:val="24"/>
        </w:rPr>
        <w:t xml:space="preserve"> </w:t>
      </w:r>
      <w:r>
        <w:rPr>
          <w:rFonts w:ascii="Verdana" w:hAnsi="Verdana"/>
          <w:sz w:val="24"/>
          <w:szCs w:val="24"/>
        </w:rPr>
        <w:t>dal</w:t>
      </w:r>
      <w:r>
        <w:rPr>
          <w:rFonts w:ascii="Verdana" w:hAnsi="Verdana"/>
          <w:spacing w:val="-10"/>
          <w:sz w:val="24"/>
          <w:szCs w:val="24"/>
        </w:rPr>
        <w:t xml:space="preserve"> </w:t>
      </w:r>
      <w:r>
        <w:rPr>
          <w:rFonts w:ascii="Verdana" w:hAnsi="Verdana"/>
          <w:sz w:val="24"/>
          <w:szCs w:val="24"/>
        </w:rPr>
        <w:t>servizio</w:t>
      </w:r>
      <w:r>
        <w:rPr>
          <w:rFonts w:ascii="Verdana" w:hAnsi="Verdana"/>
          <w:spacing w:val="-7"/>
          <w:sz w:val="24"/>
          <w:szCs w:val="24"/>
        </w:rPr>
        <w:t xml:space="preserve"> </w:t>
      </w:r>
      <w:r>
        <w:rPr>
          <w:rFonts w:ascii="Verdana" w:hAnsi="Verdana"/>
          <w:sz w:val="24"/>
          <w:szCs w:val="24"/>
        </w:rPr>
        <w:t>con</w:t>
      </w:r>
      <w:r>
        <w:rPr>
          <w:rFonts w:ascii="Verdana" w:hAnsi="Verdana"/>
          <w:spacing w:val="-7"/>
          <w:sz w:val="24"/>
          <w:szCs w:val="24"/>
        </w:rPr>
        <w:t xml:space="preserve"> </w:t>
      </w:r>
      <w:r>
        <w:rPr>
          <w:rFonts w:ascii="Verdana" w:hAnsi="Verdana"/>
          <w:sz w:val="24"/>
          <w:szCs w:val="24"/>
        </w:rPr>
        <w:t>privazione</w:t>
      </w:r>
      <w:r>
        <w:rPr>
          <w:rFonts w:ascii="Verdana" w:hAnsi="Verdana"/>
          <w:spacing w:val="-9"/>
          <w:sz w:val="24"/>
          <w:szCs w:val="24"/>
        </w:rPr>
        <w:t xml:space="preserve"> </w:t>
      </w:r>
      <w:r>
        <w:rPr>
          <w:rFonts w:ascii="Verdana" w:hAnsi="Verdana"/>
          <w:sz w:val="24"/>
          <w:szCs w:val="24"/>
        </w:rPr>
        <w:t>della</w:t>
      </w:r>
      <w:r>
        <w:rPr>
          <w:rFonts w:ascii="Verdana" w:hAnsi="Verdana"/>
          <w:spacing w:val="-8"/>
          <w:sz w:val="24"/>
          <w:szCs w:val="24"/>
        </w:rPr>
        <w:t xml:space="preserve"> </w:t>
      </w:r>
      <w:r>
        <w:rPr>
          <w:rFonts w:ascii="Verdana" w:hAnsi="Verdana"/>
          <w:sz w:val="24"/>
          <w:szCs w:val="24"/>
        </w:rPr>
        <w:t>retribuzione</w:t>
      </w:r>
      <w:r>
        <w:rPr>
          <w:rFonts w:ascii="Verdana" w:hAnsi="Verdana"/>
          <w:spacing w:val="-9"/>
          <w:sz w:val="24"/>
          <w:szCs w:val="24"/>
        </w:rPr>
        <w:t xml:space="preserve"> </w:t>
      </w:r>
      <w:r>
        <w:rPr>
          <w:rFonts w:ascii="Verdana" w:hAnsi="Verdana"/>
          <w:sz w:val="24"/>
          <w:szCs w:val="24"/>
        </w:rPr>
        <w:t>fino</w:t>
      </w:r>
      <w:r>
        <w:rPr>
          <w:rFonts w:ascii="Verdana" w:hAnsi="Verdana"/>
          <w:spacing w:val="-7"/>
          <w:sz w:val="24"/>
          <w:szCs w:val="24"/>
        </w:rPr>
        <w:t xml:space="preserve"> </w:t>
      </w:r>
      <w:r>
        <w:rPr>
          <w:rFonts w:ascii="Verdana" w:hAnsi="Verdana"/>
          <w:sz w:val="24"/>
          <w:szCs w:val="24"/>
        </w:rPr>
        <w:t>ad</w:t>
      </w:r>
      <w:r>
        <w:rPr>
          <w:rFonts w:ascii="Verdana" w:hAnsi="Verdana"/>
          <w:spacing w:val="-7"/>
          <w:sz w:val="24"/>
          <w:szCs w:val="24"/>
        </w:rPr>
        <w:t xml:space="preserve"> </w:t>
      </w:r>
      <w:r>
        <w:rPr>
          <w:rFonts w:ascii="Verdana" w:hAnsi="Verdana"/>
          <w:sz w:val="24"/>
          <w:szCs w:val="24"/>
        </w:rPr>
        <w:t>un</w:t>
      </w:r>
      <w:r>
        <w:rPr>
          <w:rFonts w:ascii="Verdana" w:hAnsi="Verdana"/>
          <w:spacing w:val="-7"/>
          <w:sz w:val="24"/>
          <w:szCs w:val="24"/>
        </w:rPr>
        <w:t xml:space="preserve"> </w:t>
      </w:r>
      <w:r>
        <w:rPr>
          <w:rFonts w:ascii="Verdana" w:hAnsi="Verdana"/>
          <w:sz w:val="24"/>
          <w:szCs w:val="24"/>
        </w:rPr>
        <w:t>massimo</w:t>
      </w:r>
      <w:r>
        <w:rPr>
          <w:rFonts w:ascii="Verdana" w:hAnsi="Verdana"/>
          <w:spacing w:val="-8"/>
          <w:sz w:val="24"/>
          <w:szCs w:val="24"/>
        </w:rPr>
        <w:t xml:space="preserve"> </w:t>
      </w:r>
      <w:r>
        <w:rPr>
          <w:rFonts w:ascii="Verdana" w:hAnsi="Verdana"/>
          <w:sz w:val="24"/>
          <w:szCs w:val="24"/>
        </w:rPr>
        <w:t>di</w:t>
      </w:r>
      <w:r>
        <w:rPr>
          <w:rFonts w:ascii="Verdana" w:hAnsi="Verdana"/>
          <w:spacing w:val="-67"/>
          <w:sz w:val="24"/>
          <w:szCs w:val="24"/>
        </w:rPr>
        <w:t xml:space="preserve"> </w:t>
      </w:r>
      <w:r>
        <w:rPr>
          <w:rFonts w:ascii="Verdana" w:hAnsi="Verdana"/>
          <w:sz w:val="24"/>
          <w:szCs w:val="24"/>
        </w:rPr>
        <w:t>tre mesi, si applica nei casi previsti dall’articolo55 - sexies, comma 3 del D.lgs. n.</w:t>
      </w:r>
      <w:r>
        <w:rPr>
          <w:rFonts w:ascii="Verdana" w:hAnsi="Verdana"/>
          <w:spacing w:val="1"/>
          <w:sz w:val="24"/>
          <w:szCs w:val="24"/>
        </w:rPr>
        <w:t xml:space="preserve"> </w:t>
      </w:r>
      <w:r>
        <w:rPr>
          <w:rFonts w:ascii="Verdana" w:hAnsi="Verdana"/>
          <w:sz w:val="24"/>
          <w:szCs w:val="24"/>
        </w:rPr>
        <w:t>165/200,</w:t>
      </w:r>
      <w:r>
        <w:rPr>
          <w:rFonts w:ascii="Verdana" w:hAnsi="Verdana"/>
          <w:spacing w:val="-3"/>
          <w:sz w:val="24"/>
          <w:szCs w:val="24"/>
        </w:rPr>
        <w:t xml:space="preserve"> </w:t>
      </w:r>
      <w:r>
        <w:rPr>
          <w:rFonts w:ascii="Verdana" w:hAnsi="Verdana"/>
          <w:sz w:val="24"/>
          <w:szCs w:val="24"/>
        </w:rPr>
        <w:t>anche</w:t>
      </w:r>
      <w:r>
        <w:rPr>
          <w:rFonts w:ascii="Verdana" w:hAnsi="Verdana"/>
          <w:spacing w:val="-1"/>
          <w:sz w:val="24"/>
          <w:szCs w:val="24"/>
        </w:rPr>
        <w:t xml:space="preserve"> </w:t>
      </w:r>
      <w:r>
        <w:rPr>
          <w:rFonts w:ascii="Verdana" w:hAnsi="Verdana"/>
          <w:sz w:val="24"/>
          <w:szCs w:val="24"/>
        </w:rPr>
        <w:t>con</w:t>
      </w:r>
      <w:r>
        <w:rPr>
          <w:rFonts w:ascii="Verdana" w:hAnsi="Verdana"/>
          <w:spacing w:val="-1"/>
          <w:sz w:val="24"/>
          <w:szCs w:val="24"/>
        </w:rPr>
        <w:t xml:space="preserve"> </w:t>
      </w:r>
      <w:r>
        <w:rPr>
          <w:rFonts w:ascii="Verdana" w:hAnsi="Verdana"/>
          <w:sz w:val="24"/>
          <w:szCs w:val="24"/>
        </w:rPr>
        <w:t>riferimento</w:t>
      </w:r>
      <w:r>
        <w:rPr>
          <w:rFonts w:ascii="Verdana" w:hAnsi="Verdana"/>
          <w:spacing w:val="-4"/>
          <w:sz w:val="24"/>
          <w:szCs w:val="24"/>
        </w:rPr>
        <w:t xml:space="preserve"> </w:t>
      </w:r>
      <w:r>
        <w:rPr>
          <w:rFonts w:ascii="Verdana" w:hAnsi="Verdana"/>
          <w:sz w:val="24"/>
          <w:szCs w:val="24"/>
        </w:rPr>
        <w:t>alla</w:t>
      </w:r>
      <w:r>
        <w:rPr>
          <w:rFonts w:ascii="Verdana" w:hAnsi="Verdana"/>
          <w:spacing w:val="-2"/>
          <w:sz w:val="24"/>
          <w:szCs w:val="24"/>
        </w:rPr>
        <w:t xml:space="preserve"> </w:t>
      </w:r>
      <w:r>
        <w:rPr>
          <w:rFonts w:ascii="Verdana" w:hAnsi="Verdana"/>
          <w:sz w:val="24"/>
          <w:szCs w:val="24"/>
        </w:rPr>
        <w:t>previsione</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cui all’art.</w:t>
      </w:r>
      <w:r>
        <w:rPr>
          <w:rFonts w:ascii="Verdana" w:hAnsi="Verdana"/>
          <w:spacing w:val="-5"/>
          <w:sz w:val="24"/>
          <w:szCs w:val="24"/>
        </w:rPr>
        <w:t xml:space="preserve"> </w:t>
      </w:r>
      <w:r>
        <w:rPr>
          <w:rFonts w:ascii="Verdana" w:hAnsi="Verdana"/>
          <w:sz w:val="24"/>
          <w:szCs w:val="24"/>
        </w:rPr>
        <w:t>55-septies,</w:t>
      </w:r>
      <w:r>
        <w:rPr>
          <w:rFonts w:ascii="Verdana" w:hAnsi="Verdana"/>
          <w:spacing w:val="-3"/>
          <w:sz w:val="24"/>
          <w:szCs w:val="24"/>
        </w:rPr>
        <w:t xml:space="preserve"> </w:t>
      </w:r>
      <w:r>
        <w:rPr>
          <w:rFonts w:ascii="Verdana" w:hAnsi="Verdana"/>
          <w:sz w:val="24"/>
          <w:szCs w:val="24"/>
        </w:rPr>
        <w:t>comma</w:t>
      </w:r>
      <w:r>
        <w:rPr>
          <w:rFonts w:ascii="Verdana" w:hAnsi="Verdana"/>
          <w:spacing w:val="-1"/>
          <w:sz w:val="24"/>
          <w:szCs w:val="24"/>
        </w:rPr>
        <w:t xml:space="preserve"> </w:t>
      </w:r>
      <w:r>
        <w:rPr>
          <w:rFonts w:ascii="Verdana" w:hAnsi="Verdana"/>
          <w:sz w:val="24"/>
          <w:szCs w:val="24"/>
        </w:rPr>
        <w:t>6.</w:t>
      </w:r>
    </w:p>
    <w:p w:rsidR="00155EC9" w:rsidRDefault="00155EC9">
      <w:pPr>
        <w:tabs>
          <w:tab w:val="left" w:pos="0"/>
        </w:tabs>
        <w:spacing w:after="0" w:line="240" w:lineRule="auto"/>
        <w:jc w:val="both"/>
        <w:rPr>
          <w:rFonts w:ascii="Verdana" w:hAnsi="Verdana"/>
          <w:sz w:val="24"/>
          <w:szCs w:val="24"/>
        </w:rPr>
        <w:sectPr w:rsidR="00155EC9">
          <w:pgSz w:w="11910" w:h="16840"/>
          <w:pgMar w:top="1320" w:right="1020" w:bottom="1000" w:left="340" w:header="0" w:footer="736" w:gutter="0"/>
          <w:cols w:space="720"/>
        </w:sectPr>
      </w:pPr>
    </w:p>
    <w:p w:rsidR="00155EC9" w:rsidRDefault="00F41ACC">
      <w:pPr>
        <w:pStyle w:val="Paragrafoelenco"/>
        <w:tabs>
          <w:tab w:val="left" w:pos="0"/>
          <w:tab w:val="left" w:pos="1090"/>
        </w:tabs>
        <w:spacing w:before="0"/>
        <w:ind w:right="113"/>
        <w:rPr>
          <w:rFonts w:ascii="Verdana" w:hAnsi="Verdana"/>
          <w:sz w:val="24"/>
          <w:szCs w:val="24"/>
        </w:rPr>
      </w:pPr>
      <w:r>
        <w:rPr>
          <w:rFonts w:ascii="Verdana" w:hAnsi="Verdana"/>
          <w:sz w:val="24"/>
          <w:szCs w:val="24"/>
        </w:rPr>
        <w:lastRenderedPageBreak/>
        <w:t>7. La sospensione dal servizio con privazione della retribuzione da un minimo di tre</w:t>
      </w:r>
      <w:r>
        <w:rPr>
          <w:rFonts w:ascii="Verdana" w:hAnsi="Verdana"/>
          <w:spacing w:val="1"/>
          <w:sz w:val="24"/>
          <w:szCs w:val="24"/>
        </w:rPr>
        <w:t xml:space="preserve"> </w:t>
      </w:r>
      <w:r>
        <w:rPr>
          <w:rFonts w:ascii="Verdana" w:hAnsi="Verdana"/>
          <w:sz w:val="24"/>
          <w:szCs w:val="24"/>
        </w:rPr>
        <w:t>giorni fino ad un massimo di tre mesi si applica nel caso previsto dall’art. 55-sexies,</w:t>
      </w:r>
      <w:r>
        <w:rPr>
          <w:rFonts w:ascii="Verdana" w:hAnsi="Verdana"/>
          <w:spacing w:val="1"/>
          <w:sz w:val="24"/>
          <w:szCs w:val="24"/>
        </w:rPr>
        <w:t xml:space="preserve"> </w:t>
      </w:r>
      <w:r>
        <w:rPr>
          <w:rFonts w:ascii="Verdana" w:hAnsi="Verdana"/>
          <w:sz w:val="24"/>
          <w:szCs w:val="24"/>
        </w:rPr>
        <w:t>comma</w:t>
      </w:r>
      <w:r>
        <w:rPr>
          <w:rFonts w:ascii="Verdana" w:hAnsi="Verdana"/>
          <w:spacing w:val="1"/>
          <w:sz w:val="24"/>
          <w:szCs w:val="24"/>
        </w:rPr>
        <w:t xml:space="preserve"> </w:t>
      </w:r>
      <w:r>
        <w:rPr>
          <w:rFonts w:ascii="Verdana" w:hAnsi="Verdana"/>
          <w:sz w:val="24"/>
          <w:szCs w:val="24"/>
        </w:rPr>
        <w:t>1, del</w:t>
      </w:r>
      <w:r>
        <w:rPr>
          <w:rFonts w:ascii="Verdana" w:hAnsi="Verdana"/>
          <w:spacing w:val="2"/>
          <w:sz w:val="24"/>
          <w:szCs w:val="24"/>
        </w:rPr>
        <w:t xml:space="preserve"> </w:t>
      </w:r>
      <w:r>
        <w:rPr>
          <w:rFonts w:ascii="Verdana" w:hAnsi="Verdana"/>
          <w:sz w:val="24"/>
          <w:szCs w:val="24"/>
        </w:rPr>
        <w:t>D.</w:t>
      </w:r>
      <w:r>
        <w:rPr>
          <w:rFonts w:ascii="Verdana" w:hAnsi="Verdana"/>
          <w:spacing w:val="-1"/>
          <w:sz w:val="24"/>
          <w:szCs w:val="24"/>
        </w:rPr>
        <w:t xml:space="preserve"> </w:t>
      </w:r>
      <w:r>
        <w:rPr>
          <w:rFonts w:ascii="Verdana" w:hAnsi="Verdana"/>
          <w:sz w:val="24"/>
          <w:szCs w:val="24"/>
        </w:rPr>
        <w:t>lgs.</w:t>
      </w:r>
      <w:r>
        <w:rPr>
          <w:rFonts w:ascii="Verdana" w:hAnsi="Verdana"/>
          <w:spacing w:val="-4"/>
          <w:sz w:val="24"/>
          <w:szCs w:val="24"/>
        </w:rPr>
        <w:t xml:space="preserve"> </w:t>
      </w:r>
      <w:r>
        <w:rPr>
          <w:rFonts w:ascii="Verdana" w:hAnsi="Verdana"/>
          <w:sz w:val="24"/>
          <w:szCs w:val="24"/>
        </w:rPr>
        <w:t>n.</w:t>
      </w:r>
      <w:r>
        <w:rPr>
          <w:rFonts w:ascii="Verdana" w:hAnsi="Verdana"/>
          <w:spacing w:val="-1"/>
          <w:sz w:val="24"/>
          <w:szCs w:val="24"/>
        </w:rPr>
        <w:t xml:space="preserve"> </w:t>
      </w:r>
      <w:r>
        <w:rPr>
          <w:rFonts w:ascii="Verdana" w:hAnsi="Verdana"/>
          <w:sz w:val="24"/>
          <w:szCs w:val="24"/>
        </w:rPr>
        <w:t>165</w:t>
      </w:r>
      <w:r>
        <w:rPr>
          <w:rFonts w:ascii="Verdana" w:hAnsi="Verdana"/>
          <w:spacing w:val="-3"/>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2001.</w:t>
      </w:r>
    </w:p>
    <w:p w:rsidR="00155EC9" w:rsidRDefault="00F41ACC">
      <w:pPr>
        <w:pStyle w:val="Paragrafoelenco"/>
        <w:tabs>
          <w:tab w:val="left" w:pos="0"/>
          <w:tab w:val="left" w:pos="1162"/>
        </w:tabs>
        <w:spacing w:before="0"/>
        <w:ind w:right="115"/>
        <w:rPr>
          <w:rFonts w:ascii="Verdana" w:hAnsi="Verdana"/>
          <w:sz w:val="24"/>
          <w:szCs w:val="24"/>
        </w:rPr>
      </w:pPr>
      <w:r>
        <w:rPr>
          <w:rFonts w:ascii="Verdana" w:hAnsi="Verdana"/>
          <w:sz w:val="24"/>
          <w:szCs w:val="24"/>
        </w:rPr>
        <w:t>8. La</w:t>
      </w:r>
      <w:r>
        <w:rPr>
          <w:rFonts w:ascii="Verdana" w:hAnsi="Verdana"/>
          <w:spacing w:val="1"/>
          <w:sz w:val="24"/>
          <w:szCs w:val="24"/>
        </w:rPr>
        <w:t xml:space="preserve"> </w:t>
      </w:r>
      <w:r>
        <w:rPr>
          <w:rFonts w:ascii="Verdana" w:hAnsi="Verdana"/>
          <w:sz w:val="24"/>
          <w:szCs w:val="24"/>
        </w:rPr>
        <w:t>sanzione</w:t>
      </w:r>
      <w:r>
        <w:rPr>
          <w:rFonts w:ascii="Verdana" w:hAnsi="Verdana"/>
          <w:spacing w:val="1"/>
          <w:sz w:val="24"/>
          <w:szCs w:val="24"/>
        </w:rPr>
        <w:t xml:space="preserve"> </w:t>
      </w:r>
      <w:r>
        <w:rPr>
          <w:rFonts w:ascii="Verdana" w:hAnsi="Verdana"/>
          <w:sz w:val="24"/>
          <w:szCs w:val="24"/>
        </w:rPr>
        <w:t>disciplinare</w:t>
      </w:r>
      <w:r>
        <w:rPr>
          <w:rFonts w:ascii="Verdana" w:hAnsi="Verdana"/>
          <w:spacing w:val="1"/>
          <w:sz w:val="24"/>
          <w:szCs w:val="24"/>
        </w:rPr>
        <w:t xml:space="preserve"> </w:t>
      </w:r>
      <w:r>
        <w:rPr>
          <w:rFonts w:ascii="Verdana" w:hAnsi="Verdana"/>
          <w:sz w:val="24"/>
          <w:szCs w:val="24"/>
        </w:rPr>
        <w:t>della</w:t>
      </w:r>
      <w:r>
        <w:rPr>
          <w:rFonts w:ascii="Verdana" w:hAnsi="Verdana"/>
          <w:spacing w:val="1"/>
          <w:sz w:val="24"/>
          <w:szCs w:val="24"/>
        </w:rPr>
        <w:t xml:space="preserve"> </w:t>
      </w:r>
      <w:r>
        <w:rPr>
          <w:rFonts w:ascii="Verdana" w:hAnsi="Verdana"/>
          <w:sz w:val="24"/>
          <w:szCs w:val="24"/>
        </w:rPr>
        <w:t>sospensione</w:t>
      </w:r>
      <w:r>
        <w:rPr>
          <w:rFonts w:ascii="Verdana" w:hAnsi="Verdana"/>
          <w:spacing w:val="1"/>
          <w:sz w:val="24"/>
          <w:szCs w:val="24"/>
        </w:rPr>
        <w:t xml:space="preserve"> </w:t>
      </w:r>
      <w:r>
        <w:rPr>
          <w:rFonts w:ascii="Verdana" w:hAnsi="Verdana"/>
          <w:sz w:val="24"/>
          <w:szCs w:val="24"/>
        </w:rPr>
        <w:t>dal</w:t>
      </w:r>
      <w:r>
        <w:rPr>
          <w:rFonts w:ascii="Verdana" w:hAnsi="Verdana"/>
          <w:spacing w:val="1"/>
          <w:sz w:val="24"/>
          <w:szCs w:val="24"/>
        </w:rPr>
        <w:t xml:space="preserve"> </w:t>
      </w:r>
      <w:r>
        <w:rPr>
          <w:rFonts w:ascii="Verdana" w:hAnsi="Verdana"/>
          <w:sz w:val="24"/>
          <w:szCs w:val="24"/>
        </w:rPr>
        <w:t>servizio</w:t>
      </w:r>
      <w:r>
        <w:rPr>
          <w:rFonts w:ascii="Verdana" w:hAnsi="Verdana"/>
          <w:spacing w:val="1"/>
          <w:sz w:val="24"/>
          <w:szCs w:val="24"/>
        </w:rPr>
        <w:t xml:space="preserve"> </w:t>
      </w:r>
      <w:r>
        <w:rPr>
          <w:rFonts w:ascii="Verdana" w:hAnsi="Verdana"/>
          <w:sz w:val="24"/>
          <w:szCs w:val="24"/>
        </w:rPr>
        <w:t>con</w:t>
      </w:r>
      <w:r>
        <w:rPr>
          <w:rFonts w:ascii="Verdana" w:hAnsi="Verdana"/>
          <w:spacing w:val="1"/>
          <w:sz w:val="24"/>
          <w:szCs w:val="24"/>
        </w:rPr>
        <w:t xml:space="preserve"> </w:t>
      </w:r>
      <w:r>
        <w:rPr>
          <w:rFonts w:ascii="Verdana" w:hAnsi="Verdana"/>
          <w:sz w:val="24"/>
          <w:szCs w:val="24"/>
        </w:rPr>
        <w:t>privazione</w:t>
      </w:r>
      <w:r>
        <w:rPr>
          <w:rFonts w:ascii="Verdana" w:hAnsi="Verdana"/>
          <w:spacing w:val="1"/>
          <w:sz w:val="24"/>
          <w:szCs w:val="24"/>
        </w:rPr>
        <w:t xml:space="preserve"> </w:t>
      </w:r>
      <w:r>
        <w:rPr>
          <w:rFonts w:ascii="Verdana" w:hAnsi="Verdana"/>
          <w:sz w:val="24"/>
          <w:szCs w:val="24"/>
        </w:rPr>
        <w:t>della</w:t>
      </w:r>
      <w:r>
        <w:rPr>
          <w:rFonts w:ascii="Verdana" w:hAnsi="Verdana"/>
          <w:spacing w:val="1"/>
          <w:sz w:val="24"/>
          <w:szCs w:val="24"/>
        </w:rPr>
        <w:t xml:space="preserve"> </w:t>
      </w:r>
      <w:r>
        <w:rPr>
          <w:rFonts w:ascii="Verdana" w:hAnsi="Verdana"/>
          <w:sz w:val="24"/>
          <w:szCs w:val="24"/>
        </w:rPr>
        <w:t>retribuzione da 11 giorni fino ad un massimo di 6 mesi si applica, graduando l’entità</w:t>
      </w:r>
      <w:r>
        <w:rPr>
          <w:rFonts w:ascii="Verdana" w:hAnsi="Verdana"/>
          <w:spacing w:val="1"/>
          <w:sz w:val="24"/>
          <w:szCs w:val="24"/>
        </w:rPr>
        <w:t xml:space="preserve"> </w:t>
      </w:r>
      <w:r>
        <w:rPr>
          <w:rFonts w:ascii="Verdana" w:hAnsi="Verdana"/>
          <w:sz w:val="24"/>
          <w:szCs w:val="24"/>
        </w:rPr>
        <w:t>della</w:t>
      </w:r>
      <w:r>
        <w:rPr>
          <w:rFonts w:ascii="Verdana" w:hAnsi="Verdana"/>
          <w:spacing w:val="-4"/>
          <w:sz w:val="24"/>
          <w:szCs w:val="24"/>
        </w:rPr>
        <w:t xml:space="preserve"> </w:t>
      </w:r>
      <w:r>
        <w:rPr>
          <w:rFonts w:ascii="Verdana" w:hAnsi="Verdana"/>
          <w:sz w:val="24"/>
          <w:szCs w:val="24"/>
        </w:rPr>
        <w:t>sanzione in relazione ai criteri</w:t>
      </w:r>
      <w:r>
        <w:rPr>
          <w:rFonts w:ascii="Verdana" w:hAnsi="Verdana"/>
          <w:spacing w:val="-2"/>
          <w:sz w:val="24"/>
          <w:szCs w:val="24"/>
        </w:rPr>
        <w:t xml:space="preserve"> </w:t>
      </w:r>
      <w:r>
        <w:rPr>
          <w:rFonts w:ascii="Verdana" w:hAnsi="Verdana"/>
          <w:sz w:val="24"/>
          <w:szCs w:val="24"/>
        </w:rPr>
        <w:t>di cui</w:t>
      </w:r>
      <w:r>
        <w:rPr>
          <w:rFonts w:ascii="Verdana" w:hAnsi="Verdana"/>
          <w:spacing w:val="1"/>
          <w:sz w:val="24"/>
          <w:szCs w:val="24"/>
        </w:rPr>
        <w:t xml:space="preserve"> </w:t>
      </w:r>
      <w:r>
        <w:rPr>
          <w:rFonts w:ascii="Verdana" w:hAnsi="Verdana"/>
          <w:sz w:val="24"/>
          <w:szCs w:val="24"/>
        </w:rPr>
        <w:t>al</w:t>
      </w:r>
      <w:r>
        <w:rPr>
          <w:rFonts w:ascii="Verdana" w:hAnsi="Verdana"/>
          <w:spacing w:val="-1"/>
          <w:sz w:val="24"/>
          <w:szCs w:val="24"/>
        </w:rPr>
        <w:t xml:space="preserve"> </w:t>
      </w:r>
      <w:r>
        <w:rPr>
          <w:rFonts w:ascii="Verdana" w:hAnsi="Verdana"/>
          <w:sz w:val="24"/>
          <w:szCs w:val="24"/>
        </w:rPr>
        <w:t>comma 1, per:</w:t>
      </w:r>
    </w:p>
    <w:p w:rsidR="00155EC9" w:rsidRDefault="00F41ACC">
      <w:pPr>
        <w:pStyle w:val="Paragrafoelenco"/>
        <w:numPr>
          <w:ilvl w:val="0"/>
          <w:numId w:val="5"/>
        </w:numPr>
        <w:tabs>
          <w:tab w:val="left" w:pos="0"/>
          <w:tab w:val="left" w:pos="1082"/>
        </w:tabs>
        <w:spacing w:before="0"/>
        <w:ind w:hanging="290"/>
        <w:jc w:val="both"/>
        <w:rPr>
          <w:rFonts w:ascii="Verdana" w:hAnsi="Verdana"/>
          <w:sz w:val="24"/>
          <w:szCs w:val="24"/>
        </w:rPr>
      </w:pPr>
      <w:r>
        <w:rPr>
          <w:rFonts w:ascii="Verdana" w:hAnsi="Verdana"/>
          <w:sz w:val="24"/>
          <w:szCs w:val="24"/>
        </w:rPr>
        <w:t>recidiva</w:t>
      </w:r>
      <w:r>
        <w:rPr>
          <w:rFonts w:ascii="Verdana" w:hAnsi="Verdana"/>
          <w:spacing w:val="-6"/>
          <w:sz w:val="24"/>
          <w:szCs w:val="24"/>
        </w:rPr>
        <w:t xml:space="preserve"> </w:t>
      </w:r>
      <w:r>
        <w:rPr>
          <w:rFonts w:ascii="Verdana" w:hAnsi="Verdana"/>
          <w:sz w:val="24"/>
          <w:szCs w:val="24"/>
        </w:rPr>
        <w:t>nel</w:t>
      </w:r>
      <w:r>
        <w:rPr>
          <w:rFonts w:ascii="Verdana" w:hAnsi="Verdana"/>
          <w:spacing w:val="-2"/>
          <w:sz w:val="24"/>
          <w:szCs w:val="24"/>
        </w:rPr>
        <w:t xml:space="preserve"> </w:t>
      </w:r>
      <w:r>
        <w:rPr>
          <w:rFonts w:ascii="Verdana" w:hAnsi="Verdana"/>
          <w:sz w:val="24"/>
          <w:szCs w:val="24"/>
        </w:rPr>
        <w:t>biennio</w:t>
      </w:r>
      <w:r>
        <w:rPr>
          <w:rFonts w:ascii="Verdana" w:hAnsi="Verdana"/>
          <w:spacing w:val="-1"/>
          <w:sz w:val="24"/>
          <w:szCs w:val="24"/>
        </w:rPr>
        <w:t xml:space="preserve"> </w:t>
      </w:r>
      <w:r>
        <w:rPr>
          <w:rFonts w:ascii="Verdana" w:hAnsi="Verdana"/>
          <w:sz w:val="24"/>
          <w:szCs w:val="24"/>
        </w:rPr>
        <w:t>delle</w:t>
      </w:r>
      <w:r>
        <w:rPr>
          <w:rFonts w:ascii="Verdana" w:hAnsi="Verdana"/>
          <w:spacing w:val="-3"/>
          <w:sz w:val="24"/>
          <w:szCs w:val="24"/>
        </w:rPr>
        <w:t xml:space="preserve"> </w:t>
      </w:r>
      <w:r>
        <w:rPr>
          <w:rFonts w:ascii="Verdana" w:hAnsi="Verdana"/>
          <w:sz w:val="24"/>
          <w:szCs w:val="24"/>
        </w:rPr>
        <w:t>mancanze</w:t>
      </w:r>
      <w:r>
        <w:rPr>
          <w:rFonts w:ascii="Verdana" w:hAnsi="Verdana"/>
          <w:spacing w:val="-6"/>
          <w:sz w:val="24"/>
          <w:szCs w:val="24"/>
        </w:rPr>
        <w:t xml:space="preserve"> </w:t>
      </w:r>
      <w:r>
        <w:rPr>
          <w:rFonts w:ascii="Verdana" w:hAnsi="Verdana"/>
          <w:sz w:val="24"/>
          <w:szCs w:val="24"/>
        </w:rPr>
        <w:t>previste</w:t>
      </w:r>
      <w:r>
        <w:rPr>
          <w:rFonts w:ascii="Verdana" w:hAnsi="Verdana"/>
          <w:spacing w:val="-2"/>
          <w:sz w:val="24"/>
          <w:szCs w:val="24"/>
        </w:rPr>
        <w:t xml:space="preserve"> </w:t>
      </w:r>
      <w:r>
        <w:rPr>
          <w:rFonts w:ascii="Verdana" w:hAnsi="Verdana"/>
          <w:sz w:val="24"/>
          <w:szCs w:val="24"/>
        </w:rPr>
        <w:t>nel</w:t>
      </w:r>
      <w:r>
        <w:rPr>
          <w:rFonts w:ascii="Verdana" w:hAnsi="Verdana"/>
          <w:spacing w:val="-2"/>
          <w:sz w:val="24"/>
          <w:szCs w:val="24"/>
        </w:rPr>
        <w:t xml:space="preserve"> </w:t>
      </w:r>
      <w:r>
        <w:rPr>
          <w:rFonts w:ascii="Verdana" w:hAnsi="Verdana"/>
          <w:sz w:val="24"/>
          <w:szCs w:val="24"/>
        </w:rPr>
        <w:t>comma</w:t>
      </w:r>
      <w:r>
        <w:rPr>
          <w:rFonts w:ascii="Verdana" w:hAnsi="Verdana"/>
          <w:spacing w:val="-3"/>
          <w:sz w:val="24"/>
          <w:szCs w:val="24"/>
        </w:rPr>
        <w:t xml:space="preserve"> </w:t>
      </w:r>
      <w:r>
        <w:rPr>
          <w:rFonts w:ascii="Verdana" w:hAnsi="Verdana"/>
          <w:sz w:val="24"/>
          <w:szCs w:val="24"/>
        </w:rPr>
        <w:t>4;</w:t>
      </w:r>
    </w:p>
    <w:p w:rsidR="00155EC9" w:rsidRDefault="00F41ACC">
      <w:pPr>
        <w:pStyle w:val="Paragrafoelenco"/>
        <w:numPr>
          <w:ilvl w:val="0"/>
          <w:numId w:val="5"/>
        </w:numPr>
        <w:tabs>
          <w:tab w:val="left" w:pos="0"/>
          <w:tab w:val="left" w:pos="1180"/>
        </w:tabs>
        <w:spacing w:before="0"/>
        <w:ind w:left="792" w:right="119" w:firstLine="0"/>
        <w:jc w:val="both"/>
        <w:rPr>
          <w:rFonts w:ascii="Verdana" w:hAnsi="Verdana"/>
          <w:sz w:val="24"/>
          <w:szCs w:val="24"/>
        </w:rPr>
      </w:pPr>
      <w:r>
        <w:rPr>
          <w:rFonts w:ascii="Verdana" w:hAnsi="Verdana"/>
          <w:sz w:val="24"/>
          <w:szCs w:val="24"/>
        </w:rPr>
        <w:t>occultamento,</w:t>
      </w:r>
      <w:r>
        <w:rPr>
          <w:rFonts w:ascii="Verdana" w:hAnsi="Verdana"/>
          <w:spacing w:val="1"/>
          <w:sz w:val="24"/>
          <w:szCs w:val="24"/>
        </w:rPr>
        <w:t xml:space="preserve"> </w:t>
      </w:r>
      <w:r>
        <w:rPr>
          <w:rFonts w:ascii="Verdana" w:hAnsi="Verdana"/>
          <w:sz w:val="24"/>
          <w:szCs w:val="24"/>
        </w:rPr>
        <w:t>da</w:t>
      </w:r>
      <w:r>
        <w:rPr>
          <w:rFonts w:ascii="Verdana" w:hAnsi="Verdana"/>
          <w:spacing w:val="1"/>
          <w:sz w:val="24"/>
          <w:szCs w:val="24"/>
        </w:rPr>
        <w:t xml:space="preserve"> </w:t>
      </w:r>
      <w:r>
        <w:rPr>
          <w:rFonts w:ascii="Verdana" w:hAnsi="Verdana"/>
          <w:sz w:val="24"/>
          <w:szCs w:val="24"/>
        </w:rPr>
        <w:t>parte</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responsabile</w:t>
      </w:r>
      <w:r>
        <w:rPr>
          <w:rFonts w:ascii="Verdana" w:hAnsi="Verdana"/>
          <w:spacing w:val="1"/>
          <w:sz w:val="24"/>
          <w:szCs w:val="24"/>
        </w:rPr>
        <w:t xml:space="preserve"> </w:t>
      </w:r>
      <w:r>
        <w:rPr>
          <w:rFonts w:ascii="Verdana" w:hAnsi="Verdana"/>
          <w:sz w:val="24"/>
          <w:szCs w:val="24"/>
        </w:rPr>
        <w:t>della</w:t>
      </w:r>
      <w:r>
        <w:rPr>
          <w:rFonts w:ascii="Verdana" w:hAnsi="Verdana"/>
          <w:spacing w:val="1"/>
          <w:sz w:val="24"/>
          <w:szCs w:val="24"/>
        </w:rPr>
        <w:t xml:space="preserve"> </w:t>
      </w:r>
      <w:r>
        <w:rPr>
          <w:rFonts w:ascii="Verdana" w:hAnsi="Verdana"/>
          <w:sz w:val="24"/>
          <w:szCs w:val="24"/>
        </w:rPr>
        <w:t>custodia,</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controllo</w:t>
      </w:r>
      <w:r>
        <w:rPr>
          <w:rFonts w:ascii="Verdana" w:hAnsi="Verdana"/>
          <w:spacing w:val="1"/>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della</w:t>
      </w:r>
      <w:r>
        <w:rPr>
          <w:rFonts w:ascii="Verdana" w:hAnsi="Verdana"/>
          <w:spacing w:val="1"/>
          <w:sz w:val="24"/>
          <w:szCs w:val="24"/>
        </w:rPr>
        <w:t xml:space="preserve"> </w:t>
      </w:r>
      <w:r>
        <w:rPr>
          <w:rFonts w:ascii="Verdana" w:hAnsi="Verdana"/>
          <w:sz w:val="24"/>
          <w:szCs w:val="24"/>
        </w:rPr>
        <w:t>vigilanza, di fatti e circostanze relativi ad illecito uso, manomissione, distrazione o</w:t>
      </w:r>
      <w:r>
        <w:rPr>
          <w:rFonts w:ascii="Verdana" w:hAnsi="Verdana"/>
          <w:spacing w:val="1"/>
          <w:sz w:val="24"/>
          <w:szCs w:val="24"/>
        </w:rPr>
        <w:t xml:space="preserve"> </w:t>
      </w:r>
      <w:r>
        <w:rPr>
          <w:rFonts w:ascii="Verdana" w:hAnsi="Verdana"/>
          <w:sz w:val="24"/>
          <w:szCs w:val="24"/>
        </w:rPr>
        <w:t>sottrazione</w:t>
      </w:r>
      <w:r>
        <w:rPr>
          <w:rFonts w:ascii="Verdana" w:hAnsi="Verdana"/>
          <w:spacing w:val="-4"/>
          <w:sz w:val="24"/>
          <w:szCs w:val="24"/>
        </w:rPr>
        <w:t xml:space="preserve"> </w:t>
      </w:r>
      <w:r>
        <w:rPr>
          <w:rFonts w:ascii="Verdana" w:hAnsi="Verdana"/>
          <w:sz w:val="24"/>
          <w:szCs w:val="24"/>
        </w:rPr>
        <w:t>di</w:t>
      </w:r>
      <w:r>
        <w:rPr>
          <w:rFonts w:ascii="Verdana" w:hAnsi="Verdana"/>
          <w:spacing w:val="-3"/>
          <w:sz w:val="24"/>
          <w:szCs w:val="24"/>
        </w:rPr>
        <w:t xml:space="preserve"> </w:t>
      </w:r>
      <w:r>
        <w:rPr>
          <w:rFonts w:ascii="Verdana" w:hAnsi="Verdana"/>
          <w:sz w:val="24"/>
          <w:szCs w:val="24"/>
        </w:rPr>
        <w:t>somme</w:t>
      </w:r>
      <w:r>
        <w:rPr>
          <w:rFonts w:ascii="Verdana" w:hAnsi="Verdana"/>
          <w:spacing w:val="1"/>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beni</w:t>
      </w:r>
      <w:r>
        <w:rPr>
          <w:rFonts w:ascii="Verdana" w:hAnsi="Verdana"/>
          <w:spacing w:val="-3"/>
          <w:sz w:val="24"/>
          <w:szCs w:val="24"/>
        </w:rPr>
        <w:t xml:space="preserve"> </w:t>
      </w:r>
      <w:r>
        <w:rPr>
          <w:rFonts w:ascii="Verdana" w:hAnsi="Verdana"/>
          <w:sz w:val="24"/>
          <w:szCs w:val="24"/>
        </w:rPr>
        <w:t>di pertinenza</w:t>
      </w:r>
      <w:r>
        <w:rPr>
          <w:rFonts w:ascii="Verdana" w:hAnsi="Verdana"/>
          <w:spacing w:val="-1"/>
          <w:sz w:val="24"/>
          <w:szCs w:val="24"/>
        </w:rPr>
        <w:t xml:space="preserve"> </w:t>
      </w:r>
      <w:r>
        <w:rPr>
          <w:rFonts w:ascii="Verdana" w:hAnsi="Verdana"/>
          <w:sz w:val="24"/>
          <w:szCs w:val="24"/>
        </w:rPr>
        <w:t>dell’ente o</w:t>
      </w:r>
      <w:r>
        <w:rPr>
          <w:rFonts w:ascii="Verdana" w:hAnsi="Verdana"/>
          <w:spacing w:val="-1"/>
          <w:sz w:val="24"/>
          <w:szCs w:val="24"/>
        </w:rPr>
        <w:t xml:space="preserve"> </w:t>
      </w:r>
      <w:r>
        <w:rPr>
          <w:rFonts w:ascii="Verdana" w:hAnsi="Verdana"/>
          <w:sz w:val="24"/>
          <w:szCs w:val="24"/>
        </w:rPr>
        <w:t>ad esso affidati;</w:t>
      </w:r>
    </w:p>
    <w:p w:rsidR="00155EC9" w:rsidRDefault="00F41ACC">
      <w:pPr>
        <w:pStyle w:val="Paragrafoelenco"/>
        <w:numPr>
          <w:ilvl w:val="0"/>
          <w:numId w:val="5"/>
        </w:numPr>
        <w:tabs>
          <w:tab w:val="left" w:pos="0"/>
          <w:tab w:val="left" w:pos="1180"/>
        </w:tabs>
        <w:spacing w:before="0"/>
        <w:ind w:left="792" w:right="119" w:firstLine="0"/>
        <w:jc w:val="both"/>
        <w:rPr>
          <w:rFonts w:ascii="Verdana" w:hAnsi="Verdana"/>
          <w:sz w:val="24"/>
          <w:szCs w:val="24"/>
        </w:rPr>
      </w:pPr>
      <w:r>
        <w:rPr>
          <w:rFonts w:ascii="Verdana" w:hAnsi="Verdana"/>
          <w:sz w:val="24"/>
          <w:szCs w:val="24"/>
        </w:rPr>
        <w:t>atti, comportamenti o molestie a carattere sessuale ove non sussista la gravità e reiterazione;</w:t>
      </w:r>
    </w:p>
    <w:p w:rsidR="00155EC9" w:rsidRDefault="00F41ACC">
      <w:pPr>
        <w:pStyle w:val="Paragrafoelenco"/>
        <w:numPr>
          <w:ilvl w:val="0"/>
          <w:numId w:val="5"/>
        </w:numPr>
        <w:tabs>
          <w:tab w:val="left" w:pos="0"/>
          <w:tab w:val="left" w:pos="1098"/>
        </w:tabs>
        <w:spacing w:before="0"/>
        <w:ind w:left="1097" w:hanging="306"/>
        <w:jc w:val="both"/>
        <w:rPr>
          <w:rFonts w:ascii="Verdana" w:hAnsi="Verdana"/>
          <w:sz w:val="24"/>
          <w:szCs w:val="24"/>
        </w:rPr>
      </w:pPr>
      <w:r>
        <w:rPr>
          <w:rFonts w:ascii="Verdana" w:hAnsi="Verdana"/>
          <w:sz w:val="24"/>
          <w:szCs w:val="24"/>
        </w:rPr>
        <w:t>alterchi</w:t>
      </w:r>
      <w:r>
        <w:rPr>
          <w:rFonts w:ascii="Verdana" w:hAnsi="Verdana"/>
          <w:spacing w:val="-2"/>
          <w:sz w:val="24"/>
          <w:szCs w:val="24"/>
        </w:rPr>
        <w:t xml:space="preserve"> </w:t>
      </w:r>
      <w:r>
        <w:rPr>
          <w:rFonts w:ascii="Verdana" w:hAnsi="Verdana"/>
          <w:sz w:val="24"/>
          <w:szCs w:val="24"/>
        </w:rPr>
        <w:t>con</w:t>
      </w:r>
      <w:r>
        <w:rPr>
          <w:rFonts w:ascii="Verdana" w:hAnsi="Verdana"/>
          <w:spacing w:val="-5"/>
          <w:sz w:val="24"/>
          <w:szCs w:val="24"/>
        </w:rPr>
        <w:t xml:space="preserve"> </w:t>
      </w:r>
      <w:r>
        <w:rPr>
          <w:rFonts w:ascii="Verdana" w:hAnsi="Verdana"/>
          <w:sz w:val="24"/>
          <w:szCs w:val="24"/>
        </w:rPr>
        <w:t>vie</w:t>
      </w:r>
      <w:r>
        <w:rPr>
          <w:rFonts w:ascii="Verdana" w:hAnsi="Verdana"/>
          <w:spacing w:val="-5"/>
          <w:sz w:val="24"/>
          <w:szCs w:val="24"/>
        </w:rPr>
        <w:t xml:space="preserve"> </w:t>
      </w:r>
      <w:r>
        <w:rPr>
          <w:rFonts w:ascii="Verdana" w:hAnsi="Verdana"/>
          <w:sz w:val="24"/>
          <w:szCs w:val="24"/>
        </w:rPr>
        <w:t>di</w:t>
      </w:r>
      <w:r>
        <w:rPr>
          <w:rFonts w:ascii="Verdana" w:hAnsi="Verdana"/>
          <w:spacing w:val="-2"/>
          <w:sz w:val="24"/>
          <w:szCs w:val="24"/>
        </w:rPr>
        <w:t xml:space="preserve"> </w:t>
      </w:r>
      <w:r>
        <w:rPr>
          <w:rFonts w:ascii="Verdana" w:hAnsi="Verdana"/>
          <w:sz w:val="24"/>
          <w:szCs w:val="24"/>
        </w:rPr>
        <w:t>fatto</w:t>
      </w:r>
      <w:r>
        <w:rPr>
          <w:rFonts w:ascii="Verdana" w:hAnsi="Verdana"/>
          <w:spacing w:val="-5"/>
          <w:sz w:val="24"/>
          <w:szCs w:val="24"/>
        </w:rPr>
        <w:t xml:space="preserve"> </w:t>
      </w:r>
      <w:r>
        <w:rPr>
          <w:rFonts w:ascii="Verdana" w:hAnsi="Verdana"/>
          <w:sz w:val="24"/>
          <w:szCs w:val="24"/>
        </w:rPr>
        <w:t>negli</w:t>
      </w:r>
      <w:r>
        <w:rPr>
          <w:rFonts w:ascii="Verdana" w:hAnsi="Verdana"/>
          <w:spacing w:val="-1"/>
          <w:sz w:val="24"/>
          <w:szCs w:val="24"/>
        </w:rPr>
        <w:t xml:space="preserve"> </w:t>
      </w:r>
      <w:r>
        <w:rPr>
          <w:rFonts w:ascii="Verdana" w:hAnsi="Verdana"/>
          <w:sz w:val="24"/>
          <w:szCs w:val="24"/>
        </w:rPr>
        <w:t>ambienti</w:t>
      </w:r>
      <w:r>
        <w:rPr>
          <w:rFonts w:ascii="Verdana" w:hAnsi="Verdana"/>
          <w:spacing w:val="-4"/>
          <w:sz w:val="24"/>
          <w:szCs w:val="24"/>
        </w:rPr>
        <w:t xml:space="preserve"> </w:t>
      </w:r>
      <w:r>
        <w:rPr>
          <w:rFonts w:ascii="Verdana" w:hAnsi="Verdana"/>
          <w:sz w:val="24"/>
          <w:szCs w:val="24"/>
        </w:rPr>
        <w:t>di</w:t>
      </w:r>
      <w:r>
        <w:rPr>
          <w:rFonts w:ascii="Verdana" w:hAnsi="Verdana"/>
          <w:spacing w:val="-2"/>
          <w:sz w:val="24"/>
          <w:szCs w:val="24"/>
        </w:rPr>
        <w:t xml:space="preserve"> </w:t>
      </w:r>
      <w:r>
        <w:rPr>
          <w:rFonts w:ascii="Verdana" w:hAnsi="Verdana"/>
          <w:sz w:val="24"/>
          <w:szCs w:val="24"/>
        </w:rPr>
        <w:t>lavoro,</w:t>
      </w:r>
      <w:r>
        <w:rPr>
          <w:rFonts w:ascii="Verdana" w:hAnsi="Verdana"/>
          <w:spacing w:val="-3"/>
          <w:sz w:val="24"/>
          <w:szCs w:val="24"/>
        </w:rPr>
        <w:t xml:space="preserve"> </w:t>
      </w:r>
      <w:r>
        <w:rPr>
          <w:rFonts w:ascii="Verdana" w:hAnsi="Verdana"/>
          <w:sz w:val="24"/>
          <w:szCs w:val="24"/>
        </w:rPr>
        <w:t>anche</w:t>
      </w:r>
      <w:r>
        <w:rPr>
          <w:rFonts w:ascii="Verdana" w:hAnsi="Verdana"/>
          <w:spacing w:val="-2"/>
          <w:sz w:val="24"/>
          <w:szCs w:val="24"/>
        </w:rPr>
        <w:t xml:space="preserve"> </w:t>
      </w:r>
      <w:r>
        <w:rPr>
          <w:rFonts w:ascii="Verdana" w:hAnsi="Verdana"/>
          <w:sz w:val="24"/>
          <w:szCs w:val="24"/>
        </w:rPr>
        <w:t>con</w:t>
      </w:r>
      <w:r>
        <w:rPr>
          <w:rFonts w:ascii="Verdana" w:hAnsi="Verdana"/>
          <w:spacing w:val="-5"/>
          <w:sz w:val="24"/>
          <w:szCs w:val="24"/>
        </w:rPr>
        <w:t xml:space="preserve"> </w:t>
      </w:r>
      <w:r>
        <w:rPr>
          <w:rFonts w:ascii="Verdana" w:hAnsi="Verdana"/>
          <w:sz w:val="24"/>
          <w:szCs w:val="24"/>
        </w:rPr>
        <w:t>gli</w:t>
      </w:r>
      <w:r>
        <w:rPr>
          <w:rFonts w:ascii="Verdana" w:hAnsi="Verdana"/>
          <w:spacing w:val="-2"/>
          <w:sz w:val="24"/>
          <w:szCs w:val="24"/>
        </w:rPr>
        <w:t xml:space="preserve"> </w:t>
      </w:r>
      <w:r>
        <w:rPr>
          <w:rFonts w:ascii="Verdana" w:hAnsi="Verdana"/>
          <w:sz w:val="24"/>
          <w:szCs w:val="24"/>
        </w:rPr>
        <w:t>utenti;</w:t>
      </w:r>
    </w:p>
    <w:p w:rsidR="00155EC9" w:rsidRDefault="00F41ACC">
      <w:pPr>
        <w:pStyle w:val="Paragrafoelenco"/>
        <w:numPr>
          <w:ilvl w:val="0"/>
          <w:numId w:val="5"/>
        </w:numPr>
        <w:tabs>
          <w:tab w:val="left" w:pos="0"/>
          <w:tab w:val="left" w:pos="1077"/>
        </w:tabs>
        <w:spacing w:before="0"/>
        <w:ind w:left="792" w:right="119" w:firstLine="0"/>
        <w:jc w:val="both"/>
        <w:rPr>
          <w:rFonts w:ascii="Verdana" w:hAnsi="Verdana"/>
          <w:sz w:val="24"/>
          <w:szCs w:val="24"/>
        </w:rPr>
      </w:pPr>
      <w:r>
        <w:rPr>
          <w:rFonts w:ascii="Verdana" w:hAnsi="Verdana"/>
          <w:sz w:val="24"/>
          <w:szCs w:val="24"/>
        </w:rPr>
        <w:t>violazione</w:t>
      </w:r>
      <w:r>
        <w:rPr>
          <w:rFonts w:ascii="Verdana" w:hAnsi="Verdana"/>
          <w:spacing w:val="-12"/>
          <w:sz w:val="24"/>
          <w:szCs w:val="24"/>
        </w:rPr>
        <w:t xml:space="preserve"> </w:t>
      </w:r>
      <w:r>
        <w:rPr>
          <w:rFonts w:ascii="Verdana" w:hAnsi="Verdana"/>
          <w:sz w:val="24"/>
          <w:szCs w:val="24"/>
        </w:rPr>
        <w:t>di</w:t>
      </w:r>
      <w:r>
        <w:rPr>
          <w:rFonts w:ascii="Verdana" w:hAnsi="Verdana"/>
          <w:spacing w:val="-11"/>
          <w:sz w:val="24"/>
          <w:szCs w:val="24"/>
        </w:rPr>
        <w:t xml:space="preserve"> </w:t>
      </w:r>
      <w:r>
        <w:rPr>
          <w:rFonts w:ascii="Verdana" w:hAnsi="Verdana"/>
          <w:sz w:val="24"/>
          <w:szCs w:val="24"/>
        </w:rPr>
        <w:t>doveri</w:t>
      </w:r>
      <w:r>
        <w:rPr>
          <w:rFonts w:ascii="Verdana" w:hAnsi="Verdana"/>
          <w:spacing w:val="-8"/>
          <w:sz w:val="24"/>
          <w:szCs w:val="24"/>
        </w:rPr>
        <w:t xml:space="preserve"> </w:t>
      </w:r>
      <w:r>
        <w:rPr>
          <w:rFonts w:ascii="Verdana" w:hAnsi="Verdana"/>
          <w:sz w:val="24"/>
          <w:szCs w:val="24"/>
        </w:rPr>
        <w:t>ed</w:t>
      </w:r>
      <w:r>
        <w:rPr>
          <w:rFonts w:ascii="Verdana" w:hAnsi="Verdana"/>
          <w:spacing w:val="-11"/>
          <w:sz w:val="24"/>
          <w:szCs w:val="24"/>
        </w:rPr>
        <w:t xml:space="preserve"> </w:t>
      </w:r>
      <w:r>
        <w:rPr>
          <w:rFonts w:ascii="Verdana" w:hAnsi="Verdana"/>
          <w:sz w:val="24"/>
          <w:szCs w:val="24"/>
        </w:rPr>
        <w:t>obblighi</w:t>
      </w:r>
      <w:r>
        <w:rPr>
          <w:rFonts w:ascii="Verdana" w:hAnsi="Verdana"/>
          <w:spacing w:val="-11"/>
          <w:sz w:val="24"/>
          <w:szCs w:val="24"/>
        </w:rPr>
        <w:t xml:space="preserve"> </w:t>
      </w:r>
      <w:r>
        <w:rPr>
          <w:rFonts w:ascii="Verdana" w:hAnsi="Verdana"/>
          <w:sz w:val="24"/>
          <w:szCs w:val="24"/>
        </w:rPr>
        <w:t>di</w:t>
      </w:r>
      <w:r>
        <w:rPr>
          <w:rFonts w:ascii="Verdana" w:hAnsi="Verdana"/>
          <w:spacing w:val="-9"/>
          <w:sz w:val="24"/>
          <w:szCs w:val="24"/>
        </w:rPr>
        <w:t xml:space="preserve"> </w:t>
      </w:r>
      <w:r>
        <w:rPr>
          <w:rFonts w:ascii="Verdana" w:hAnsi="Verdana"/>
          <w:sz w:val="24"/>
          <w:szCs w:val="24"/>
        </w:rPr>
        <w:t>comportamento</w:t>
      </w:r>
      <w:r>
        <w:rPr>
          <w:rFonts w:ascii="Verdana" w:hAnsi="Verdana"/>
          <w:spacing w:val="-10"/>
          <w:sz w:val="24"/>
          <w:szCs w:val="24"/>
        </w:rPr>
        <w:t xml:space="preserve"> </w:t>
      </w:r>
      <w:r>
        <w:rPr>
          <w:rFonts w:ascii="Verdana" w:hAnsi="Verdana"/>
          <w:sz w:val="24"/>
          <w:szCs w:val="24"/>
        </w:rPr>
        <w:t>non</w:t>
      </w:r>
      <w:r>
        <w:rPr>
          <w:rFonts w:ascii="Verdana" w:hAnsi="Verdana"/>
          <w:spacing w:val="-9"/>
          <w:sz w:val="24"/>
          <w:szCs w:val="24"/>
        </w:rPr>
        <w:t xml:space="preserve"> </w:t>
      </w:r>
      <w:r>
        <w:rPr>
          <w:rFonts w:ascii="Verdana" w:hAnsi="Verdana"/>
          <w:sz w:val="24"/>
          <w:szCs w:val="24"/>
        </w:rPr>
        <w:t>ricompresi</w:t>
      </w:r>
      <w:r>
        <w:rPr>
          <w:rFonts w:ascii="Verdana" w:hAnsi="Verdana"/>
          <w:spacing w:val="-11"/>
          <w:sz w:val="24"/>
          <w:szCs w:val="24"/>
        </w:rPr>
        <w:t xml:space="preserve"> </w:t>
      </w:r>
      <w:r>
        <w:rPr>
          <w:rFonts w:ascii="Verdana" w:hAnsi="Verdana"/>
          <w:sz w:val="24"/>
          <w:szCs w:val="24"/>
        </w:rPr>
        <w:t>specificatamente</w:t>
      </w:r>
      <w:r>
        <w:rPr>
          <w:rFonts w:ascii="Verdana" w:hAnsi="Verdana"/>
          <w:spacing w:val="-67"/>
          <w:sz w:val="24"/>
          <w:szCs w:val="24"/>
        </w:rPr>
        <w:t xml:space="preserve"> </w:t>
      </w:r>
      <w:r>
        <w:rPr>
          <w:rFonts w:ascii="Verdana" w:hAnsi="Verdana"/>
          <w:sz w:val="24"/>
          <w:szCs w:val="24"/>
        </w:rPr>
        <w:t>nelle</w:t>
      </w:r>
      <w:r>
        <w:rPr>
          <w:rFonts w:ascii="Verdana" w:hAnsi="Verdana"/>
          <w:spacing w:val="1"/>
          <w:sz w:val="24"/>
          <w:szCs w:val="24"/>
        </w:rPr>
        <w:t xml:space="preserve"> </w:t>
      </w:r>
      <w:r>
        <w:rPr>
          <w:rFonts w:ascii="Verdana" w:hAnsi="Verdana"/>
          <w:sz w:val="24"/>
          <w:szCs w:val="24"/>
        </w:rPr>
        <w:t>lettere</w:t>
      </w:r>
      <w:r>
        <w:rPr>
          <w:rFonts w:ascii="Verdana" w:hAnsi="Verdana"/>
          <w:spacing w:val="1"/>
          <w:sz w:val="24"/>
          <w:szCs w:val="24"/>
        </w:rPr>
        <w:t xml:space="preserve"> </w:t>
      </w:r>
      <w:r>
        <w:rPr>
          <w:rFonts w:ascii="Verdana" w:hAnsi="Verdana"/>
          <w:sz w:val="24"/>
          <w:szCs w:val="24"/>
        </w:rPr>
        <w:t>precedenti</w:t>
      </w:r>
      <w:r>
        <w:rPr>
          <w:rFonts w:ascii="Verdana" w:hAnsi="Verdana"/>
          <w:spacing w:val="1"/>
          <w:sz w:val="24"/>
          <w:szCs w:val="24"/>
        </w:rPr>
        <w:t xml:space="preserve"> </w:t>
      </w:r>
      <w:r>
        <w:rPr>
          <w:rFonts w:ascii="Verdana" w:hAnsi="Verdana"/>
          <w:sz w:val="24"/>
          <w:szCs w:val="24"/>
        </w:rPr>
        <w:t>da</w:t>
      </w:r>
      <w:r>
        <w:rPr>
          <w:rFonts w:ascii="Verdana" w:hAnsi="Verdana"/>
          <w:spacing w:val="1"/>
          <w:sz w:val="24"/>
          <w:szCs w:val="24"/>
        </w:rPr>
        <w:t xml:space="preserve"> </w:t>
      </w:r>
      <w:r>
        <w:rPr>
          <w:rFonts w:ascii="Verdana" w:hAnsi="Verdana"/>
          <w:sz w:val="24"/>
          <w:szCs w:val="24"/>
        </w:rPr>
        <w:t>cui</w:t>
      </w:r>
      <w:r>
        <w:rPr>
          <w:rFonts w:ascii="Verdana" w:hAnsi="Verdana"/>
          <w:spacing w:val="1"/>
          <w:sz w:val="24"/>
          <w:szCs w:val="24"/>
        </w:rPr>
        <w:t xml:space="preserve"> </w:t>
      </w:r>
      <w:r>
        <w:rPr>
          <w:rFonts w:ascii="Verdana" w:hAnsi="Verdana"/>
          <w:sz w:val="24"/>
          <w:szCs w:val="24"/>
        </w:rPr>
        <w:t>sia,</w:t>
      </w:r>
      <w:r>
        <w:rPr>
          <w:rFonts w:ascii="Verdana" w:hAnsi="Verdana"/>
          <w:spacing w:val="1"/>
          <w:sz w:val="24"/>
          <w:szCs w:val="24"/>
        </w:rPr>
        <w:t xml:space="preserve"> </w:t>
      </w:r>
      <w:r>
        <w:rPr>
          <w:rFonts w:ascii="Verdana" w:hAnsi="Verdana"/>
          <w:sz w:val="24"/>
          <w:szCs w:val="24"/>
        </w:rPr>
        <w:t>comunque,</w:t>
      </w:r>
      <w:r>
        <w:rPr>
          <w:rFonts w:ascii="Verdana" w:hAnsi="Verdana"/>
          <w:spacing w:val="1"/>
          <w:sz w:val="24"/>
          <w:szCs w:val="24"/>
        </w:rPr>
        <w:t xml:space="preserve"> </w:t>
      </w:r>
      <w:r>
        <w:rPr>
          <w:rFonts w:ascii="Verdana" w:hAnsi="Verdana"/>
          <w:sz w:val="24"/>
          <w:szCs w:val="24"/>
        </w:rPr>
        <w:t>derivato</w:t>
      </w:r>
      <w:r>
        <w:rPr>
          <w:rFonts w:ascii="Verdana" w:hAnsi="Verdana"/>
          <w:spacing w:val="1"/>
          <w:sz w:val="24"/>
          <w:szCs w:val="24"/>
        </w:rPr>
        <w:t xml:space="preserve"> </w:t>
      </w:r>
      <w:r>
        <w:rPr>
          <w:rFonts w:ascii="Verdana" w:hAnsi="Verdana"/>
          <w:sz w:val="24"/>
          <w:szCs w:val="24"/>
        </w:rPr>
        <w:t>grave</w:t>
      </w:r>
      <w:r>
        <w:rPr>
          <w:rFonts w:ascii="Verdana" w:hAnsi="Verdana"/>
          <w:spacing w:val="1"/>
          <w:sz w:val="24"/>
          <w:szCs w:val="24"/>
        </w:rPr>
        <w:t xml:space="preserve"> </w:t>
      </w:r>
      <w:r>
        <w:rPr>
          <w:rFonts w:ascii="Verdana" w:hAnsi="Verdana"/>
          <w:sz w:val="24"/>
          <w:szCs w:val="24"/>
        </w:rPr>
        <w:t>danno</w:t>
      </w:r>
      <w:r>
        <w:rPr>
          <w:rFonts w:ascii="Verdana" w:hAnsi="Verdana"/>
          <w:spacing w:val="1"/>
          <w:sz w:val="24"/>
          <w:szCs w:val="24"/>
        </w:rPr>
        <w:t xml:space="preserve"> </w:t>
      </w:r>
      <w:r>
        <w:rPr>
          <w:rFonts w:ascii="Verdana" w:hAnsi="Verdana"/>
          <w:sz w:val="24"/>
          <w:szCs w:val="24"/>
        </w:rPr>
        <w:t>all’amministrazione,</w:t>
      </w:r>
      <w:r>
        <w:rPr>
          <w:rFonts w:ascii="Verdana" w:hAnsi="Verdana"/>
          <w:spacing w:val="-5"/>
          <w:sz w:val="24"/>
          <w:szCs w:val="24"/>
        </w:rPr>
        <w:t xml:space="preserve"> </w:t>
      </w:r>
      <w:r>
        <w:rPr>
          <w:rFonts w:ascii="Verdana" w:hAnsi="Verdana"/>
          <w:sz w:val="24"/>
          <w:szCs w:val="24"/>
        </w:rPr>
        <w:t>agli</w:t>
      </w:r>
      <w:r>
        <w:rPr>
          <w:rFonts w:ascii="Verdana" w:hAnsi="Verdana"/>
          <w:spacing w:val="-2"/>
          <w:sz w:val="24"/>
          <w:szCs w:val="24"/>
        </w:rPr>
        <w:t xml:space="preserve"> </w:t>
      </w:r>
      <w:r>
        <w:rPr>
          <w:rFonts w:ascii="Verdana" w:hAnsi="Verdana"/>
          <w:sz w:val="24"/>
          <w:szCs w:val="24"/>
        </w:rPr>
        <w:t>utenti</w:t>
      </w:r>
      <w:r>
        <w:rPr>
          <w:rFonts w:ascii="Verdana" w:hAnsi="Verdana"/>
          <w:spacing w:val="-2"/>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a</w:t>
      </w:r>
      <w:r>
        <w:rPr>
          <w:rFonts w:ascii="Verdana" w:hAnsi="Verdana"/>
          <w:spacing w:val="-1"/>
          <w:sz w:val="24"/>
          <w:szCs w:val="24"/>
        </w:rPr>
        <w:t xml:space="preserve"> </w:t>
      </w:r>
      <w:r>
        <w:rPr>
          <w:rFonts w:ascii="Verdana" w:hAnsi="Verdana"/>
          <w:sz w:val="24"/>
          <w:szCs w:val="24"/>
        </w:rPr>
        <w:t>terzi.</w:t>
      </w:r>
    </w:p>
    <w:p w:rsidR="00155EC9" w:rsidRDefault="00F41ACC">
      <w:pPr>
        <w:pStyle w:val="Paragrafoelenco"/>
        <w:numPr>
          <w:ilvl w:val="0"/>
          <w:numId w:val="5"/>
        </w:numPr>
        <w:tabs>
          <w:tab w:val="left" w:pos="0"/>
          <w:tab w:val="left" w:pos="1045"/>
        </w:tabs>
        <w:spacing w:before="0"/>
        <w:ind w:left="792" w:right="121" w:firstLine="0"/>
        <w:jc w:val="both"/>
        <w:rPr>
          <w:rFonts w:ascii="Verdana" w:hAnsi="Verdana"/>
          <w:sz w:val="24"/>
          <w:szCs w:val="24"/>
        </w:rPr>
      </w:pPr>
      <w:r>
        <w:rPr>
          <w:rFonts w:ascii="Verdana" w:hAnsi="Verdana"/>
          <w:sz w:val="24"/>
          <w:szCs w:val="24"/>
        </w:rPr>
        <w:t>fino</w:t>
      </w:r>
      <w:r>
        <w:rPr>
          <w:rFonts w:ascii="Verdana" w:hAnsi="Verdana"/>
          <w:spacing w:val="-8"/>
          <w:sz w:val="24"/>
          <w:szCs w:val="24"/>
        </w:rPr>
        <w:t xml:space="preserve"> </w:t>
      </w:r>
      <w:r>
        <w:rPr>
          <w:rFonts w:ascii="Verdana" w:hAnsi="Verdana"/>
          <w:sz w:val="24"/>
          <w:szCs w:val="24"/>
        </w:rPr>
        <w:t>a</w:t>
      </w:r>
      <w:r>
        <w:rPr>
          <w:rFonts w:ascii="Verdana" w:hAnsi="Verdana"/>
          <w:spacing w:val="-11"/>
          <w:sz w:val="24"/>
          <w:szCs w:val="24"/>
        </w:rPr>
        <w:t xml:space="preserve"> </w:t>
      </w:r>
      <w:r>
        <w:rPr>
          <w:rFonts w:ascii="Verdana" w:hAnsi="Verdana"/>
          <w:sz w:val="24"/>
          <w:szCs w:val="24"/>
        </w:rPr>
        <w:t>due</w:t>
      </w:r>
      <w:r>
        <w:rPr>
          <w:rFonts w:ascii="Verdana" w:hAnsi="Verdana"/>
          <w:spacing w:val="-9"/>
          <w:sz w:val="24"/>
          <w:szCs w:val="24"/>
        </w:rPr>
        <w:t xml:space="preserve"> </w:t>
      </w:r>
      <w:r>
        <w:rPr>
          <w:rFonts w:ascii="Verdana" w:hAnsi="Verdana"/>
          <w:sz w:val="24"/>
          <w:szCs w:val="24"/>
        </w:rPr>
        <w:t>assenze</w:t>
      </w:r>
      <w:r>
        <w:rPr>
          <w:rFonts w:ascii="Verdana" w:hAnsi="Verdana"/>
          <w:spacing w:val="-11"/>
          <w:sz w:val="24"/>
          <w:szCs w:val="24"/>
        </w:rPr>
        <w:t xml:space="preserve"> </w:t>
      </w:r>
      <w:r>
        <w:rPr>
          <w:rFonts w:ascii="Verdana" w:hAnsi="Verdana"/>
          <w:sz w:val="24"/>
          <w:szCs w:val="24"/>
        </w:rPr>
        <w:t>ingiustificate</w:t>
      </w:r>
      <w:r>
        <w:rPr>
          <w:rFonts w:ascii="Verdana" w:hAnsi="Verdana"/>
          <w:spacing w:val="-11"/>
          <w:sz w:val="24"/>
          <w:szCs w:val="24"/>
        </w:rPr>
        <w:t xml:space="preserve"> </w:t>
      </w:r>
      <w:r>
        <w:rPr>
          <w:rFonts w:ascii="Verdana" w:hAnsi="Verdana"/>
          <w:sz w:val="24"/>
          <w:szCs w:val="24"/>
        </w:rPr>
        <w:t>dal</w:t>
      </w:r>
      <w:r>
        <w:rPr>
          <w:rFonts w:ascii="Verdana" w:hAnsi="Verdana"/>
          <w:spacing w:val="-8"/>
          <w:sz w:val="24"/>
          <w:szCs w:val="24"/>
        </w:rPr>
        <w:t xml:space="preserve"> </w:t>
      </w:r>
      <w:r>
        <w:rPr>
          <w:rFonts w:ascii="Verdana" w:hAnsi="Verdana"/>
          <w:sz w:val="24"/>
          <w:szCs w:val="24"/>
        </w:rPr>
        <w:t>servizio</w:t>
      </w:r>
      <w:r>
        <w:rPr>
          <w:rFonts w:ascii="Verdana" w:hAnsi="Verdana"/>
          <w:spacing w:val="-9"/>
          <w:sz w:val="24"/>
          <w:szCs w:val="24"/>
        </w:rPr>
        <w:t xml:space="preserve"> </w:t>
      </w:r>
      <w:r>
        <w:rPr>
          <w:rFonts w:ascii="Verdana" w:hAnsi="Verdana"/>
          <w:sz w:val="24"/>
          <w:szCs w:val="24"/>
        </w:rPr>
        <w:t>in</w:t>
      </w:r>
      <w:r>
        <w:rPr>
          <w:rFonts w:ascii="Verdana" w:hAnsi="Verdana"/>
          <w:spacing w:val="-8"/>
          <w:sz w:val="24"/>
          <w:szCs w:val="24"/>
        </w:rPr>
        <w:t xml:space="preserve"> </w:t>
      </w:r>
      <w:r>
        <w:rPr>
          <w:rFonts w:ascii="Verdana" w:hAnsi="Verdana"/>
          <w:sz w:val="24"/>
          <w:szCs w:val="24"/>
        </w:rPr>
        <w:t>continuità</w:t>
      </w:r>
      <w:r>
        <w:rPr>
          <w:rFonts w:ascii="Verdana" w:hAnsi="Verdana"/>
          <w:spacing w:val="-9"/>
          <w:sz w:val="24"/>
          <w:szCs w:val="24"/>
        </w:rPr>
        <w:t xml:space="preserve"> </w:t>
      </w:r>
      <w:r>
        <w:rPr>
          <w:rFonts w:ascii="Verdana" w:hAnsi="Verdana"/>
          <w:sz w:val="24"/>
          <w:szCs w:val="24"/>
        </w:rPr>
        <w:t>con</w:t>
      </w:r>
      <w:r>
        <w:rPr>
          <w:rFonts w:ascii="Verdana" w:hAnsi="Verdana"/>
          <w:spacing w:val="-10"/>
          <w:sz w:val="24"/>
          <w:szCs w:val="24"/>
        </w:rPr>
        <w:t xml:space="preserve"> </w:t>
      </w:r>
      <w:r>
        <w:rPr>
          <w:rFonts w:ascii="Verdana" w:hAnsi="Verdana"/>
          <w:sz w:val="24"/>
          <w:szCs w:val="24"/>
        </w:rPr>
        <w:t>le</w:t>
      </w:r>
      <w:r>
        <w:rPr>
          <w:rFonts w:ascii="Verdana" w:hAnsi="Verdana"/>
          <w:spacing w:val="-9"/>
          <w:sz w:val="24"/>
          <w:szCs w:val="24"/>
        </w:rPr>
        <w:t xml:space="preserve"> </w:t>
      </w:r>
      <w:r>
        <w:rPr>
          <w:rFonts w:ascii="Verdana" w:hAnsi="Verdana"/>
          <w:sz w:val="24"/>
          <w:szCs w:val="24"/>
        </w:rPr>
        <w:t>giornate</w:t>
      </w:r>
      <w:r>
        <w:rPr>
          <w:rFonts w:ascii="Verdana" w:hAnsi="Verdana"/>
          <w:spacing w:val="-9"/>
          <w:sz w:val="24"/>
          <w:szCs w:val="24"/>
        </w:rPr>
        <w:t xml:space="preserve"> </w:t>
      </w:r>
      <w:r>
        <w:rPr>
          <w:rFonts w:ascii="Verdana" w:hAnsi="Verdana"/>
          <w:sz w:val="24"/>
          <w:szCs w:val="24"/>
        </w:rPr>
        <w:t>festive</w:t>
      </w:r>
      <w:r>
        <w:rPr>
          <w:rFonts w:ascii="Verdana" w:hAnsi="Verdana"/>
          <w:spacing w:val="-9"/>
          <w:sz w:val="24"/>
          <w:szCs w:val="24"/>
        </w:rPr>
        <w:t xml:space="preserve"> </w:t>
      </w:r>
      <w:r>
        <w:rPr>
          <w:rFonts w:ascii="Verdana" w:hAnsi="Verdana"/>
          <w:sz w:val="24"/>
          <w:szCs w:val="24"/>
        </w:rPr>
        <w:t>e</w:t>
      </w:r>
      <w:r>
        <w:rPr>
          <w:rFonts w:ascii="Verdana" w:hAnsi="Verdana"/>
          <w:spacing w:val="-8"/>
          <w:sz w:val="24"/>
          <w:szCs w:val="24"/>
        </w:rPr>
        <w:t xml:space="preserve"> </w:t>
      </w:r>
      <w:r>
        <w:rPr>
          <w:rFonts w:ascii="Verdana" w:hAnsi="Verdana"/>
          <w:sz w:val="24"/>
          <w:szCs w:val="24"/>
        </w:rPr>
        <w:t>di</w:t>
      </w:r>
      <w:r>
        <w:rPr>
          <w:rFonts w:ascii="Verdana" w:hAnsi="Verdana"/>
          <w:spacing w:val="-68"/>
          <w:sz w:val="24"/>
          <w:szCs w:val="24"/>
        </w:rPr>
        <w:t xml:space="preserve"> </w:t>
      </w:r>
      <w:r>
        <w:rPr>
          <w:rFonts w:ascii="Verdana" w:hAnsi="Verdana"/>
          <w:sz w:val="24"/>
          <w:szCs w:val="24"/>
        </w:rPr>
        <w:t>riposo</w:t>
      </w:r>
      <w:r>
        <w:rPr>
          <w:rFonts w:ascii="Verdana" w:hAnsi="Verdana"/>
          <w:spacing w:val="-4"/>
          <w:sz w:val="24"/>
          <w:szCs w:val="24"/>
        </w:rPr>
        <w:t xml:space="preserve"> </w:t>
      </w:r>
      <w:r>
        <w:rPr>
          <w:rFonts w:ascii="Verdana" w:hAnsi="Verdana"/>
          <w:sz w:val="24"/>
          <w:szCs w:val="24"/>
        </w:rPr>
        <w:t>settimanale;</w:t>
      </w:r>
    </w:p>
    <w:p w:rsidR="00155EC9" w:rsidRDefault="00F41ACC">
      <w:pPr>
        <w:pStyle w:val="Paragrafoelenco"/>
        <w:numPr>
          <w:ilvl w:val="0"/>
          <w:numId w:val="5"/>
        </w:numPr>
        <w:tabs>
          <w:tab w:val="left" w:pos="0"/>
          <w:tab w:val="left" w:pos="1045"/>
        </w:tabs>
        <w:spacing w:before="0"/>
        <w:ind w:left="792" w:right="121" w:firstLine="0"/>
        <w:jc w:val="both"/>
        <w:rPr>
          <w:rFonts w:ascii="Verdana" w:hAnsi="Verdana"/>
          <w:sz w:val="24"/>
          <w:szCs w:val="24"/>
        </w:rPr>
      </w:pPr>
      <w:r>
        <w:rPr>
          <w:rFonts w:ascii="Verdana" w:hAnsi="Verdana"/>
          <w:sz w:val="24"/>
          <w:szCs w:val="24"/>
        </w:rPr>
        <w:t>ingiustificate assenze collettive nei periodi, individuati dall’ente, in cui è necessario assicurare continuità nell’erogazione di servizi all’utenza;</w:t>
      </w:r>
    </w:p>
    <w:p w:rsidR="00155EC9" w:rsidRDefault="00F41ACC">
      <w:pPr>
        <w:pStyle w:val="Paragrafoelenco"/>
        <w:tabs>
          <w:tab w:val="left" w:pos="0"/>
          <w:tab w:val="left" w:pos="1078"/>
        </w:tabs>
        <w:spacing w:before="0"/>
        <w:ind w:right="121"/>
        <w:rPr>
          <w:rFonts w:ascii="Verdana" w:hAnsi="Verdana"/>
          <w:sz w:val="24"/>
          <w:szCs w:val="24"/>
        </w:rPr>
      </w:pPr>
      <w:r>
        <w:rPr>
          <w:rFonts w:ascii="Verdana" w:hAnsi="Verdana"/>
          <w:sz w:val="24"/>
          <w:szCs w:val="24"/>
        </w:rPr>
        <w:t>9. Ferma la disciplina in tema di licenziamento per giusta causa o giustificato motivo,</w:t>
      </w:r>
      <w:r>
        <w:rPr>
          <w:rFonts w:ascii="Verdana" w:hAnsi="Verdana"/>
          <w:spacing w:val="-67"/>
          <w:sz w:val="24"/>
          <w:szCs w:val="24"/>
        </w:rPr>
        <w:t xml:space="preserve"> </w:t>
      </w:r>
      <w:r>
        <w:rPr>
          <w:rFonts w:ascii="Verdana" w:hAnsi="Verdana"/>
          <w:sz w:val="24"/>
          <w:szCs w:val="24"/>
        </w:rPr>
        <w:t>la</w:t>
      </w:r>
      <w:r>
        <w:rPr>
          <w:rFonts w:ascii="Verdana" w:hAnsi="Verdana"/>
          <w:spacing w:val="-1"/>
          <w:sz w:val="24"/>
          <w:szCs w:val="24"/>
        </w:rPr>
        <w:t xml:space="preserve"> </w:t>
      </w:r>
      <w:r>
        <w:rPr>
          <w:rFonts w:ascii="Verdana" w:hAnsi="Verdana"/>
          <w:sz w:val="24"/>
          <w:szCs w:val="24"/>
        </w:rPr>
        <w:t>sanzione</w:t>
      </w:r>
      <w:r>
        <w:rPr>
          <w:rFonts w:ascii="Verdana" w:hAnsi="Verdana"/>
          <w:spacing w:val="-3"/>
          <w:sz w:val="24"/>
          <w:szCs w:val="24"/>
        </w:rPr>
        <w:t xml:space="preserve"> </w:t>
      </w:r>
      <w:r>
        <w:rPr>
          <w:rFonts w:ascii="Verdana" w:hAnsi="Verdana"/>
          <w:sz w:val="24"/>
          <w:szCs w:val="24"/>
        </w:rPr>
        <w:t>disciplinare</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licenziamento</w:t>
      </w:r>
      <w:r>
        <w:rPr>
          <w:rFonts w:ascii="Verdana" w:hAnsi="Verdana"/>
          <w:spacing w:val="-4"/>
          <w:sz w:val="24"/>
          <w:szCs w:val="24"/>
        </w:rPr>
        <w:t xml:space="preserve"> </w:t>
      </w:r>
      <w:r>
        <w:rPr>
          <w:rFonts w:ascii="Verdana" w:hAnsi="Verdana"/>
          <w:sz w:val="24"/>
          <w:szCs w:val="24"/>
        </w:rPr>
        <w:t>si</w:t>
      </w:r>
      <w:r>
        <w:rPr>
          <w:rFonts w:ascii="Verdana" w:hAnsi="Verdana"/>
          <w:spacing w:val="1"/>
          <w:sz w:val="24"/>
          <w:szCs w:val="24"/>
        </w:rPr>
        <w:t xml:space="preserve"> </w:t>
      </w:r>
      <w:r>
        <w:rPr>
          <w:rFonts w:ascii="Verdana" w:hAnsi="Verdana"/>
          <w:sz w:val="24"/>
          <w:szCs w:val="24"/>
        </w:rPr>
        <w:t>applica:</w:t>
      </w:r>
    </w:p>
    <w:p w:rsidR="00155EC9" w:rsidRDefault="00F41ACC">
      <w:pPr>
        <w:pStyle w:val="Paragrafoelenco"/>
        <w:numPr>
          <w:ilvl w:val="0"/>
          <w:numId w:val="6"/>
        </w:numPr>
        <w:tabs>
          <w:tab w:val="left" w:pos="0"/>
          <w:tab w:val="left" w:pos="1074"/>
        </w:tabs>
        <w:spacing w:before="0"/>
        <w:ind w:hanging="282"/>
        <w:jc w:val="both"/>
        <w:rPr>
          <w:rFonts w:ascii="Verdana" w:hAnsi="Verdana"/>
          <w:sz w:val="24"/>
          <w:szCs w:val="24"/>
        </w:rPr>
      </w:pPr>
      <w:r>
        <w:rPr>
          <w:rFonts w:ascii="Verdana" w:hAnsi="Verdana"/>
          <w:sz w:val="24"/>
          <w:szCs w:val="24"/>
        </w:rPr>
        <w:t>con</w:t>
      </w:r>
      <w:r>
        <w:rPr>
          <w:rFonts w:ascii="Verdana" w:hAnsi="Verdana"/>
          <w:spacing w:val="-2"/>
          <w:sz w:val="24"/>
          <w:szCs w:val="24"/>
        </w:rPr>
        <w:t xml:space="preserve"> </w:t>
      </w:r>
      <w:r>
        <w:rPr>
          <w:rFonts w:ascii="Verdana" w:hAnsi="Verdana"/>
          <w:sz w:val="24"/>
          <w:szCs w:val="24"/>
        </w:rPr>
        <w:t>preavviso</w:t>
      </w:r>
      <w:r>
        <w:rPr>
          <w:rFonts w:ascii="Verdana" w:hAnsi="Verdana"/>
          <w:spacing w:val="-5"/>
          <w:sz w:val="24"/>
          <w:szCs w:val="24"/>
        </w:rPr>
        <w:t xml:space="preserve"> </w:t>
      </w:r>
      <w:r>
        <w:rPr>
          <w:rFonts w:ascii="Verdana" w:hAnsi="Verdana"/>
          <w:sz w:val="24"/>
          <w:szCs w:val="24"/>
        </w:rPr>
        <w:t>per:</w:t>
      </w:r>
    </w:p>
    <w:p w:rsidR="00155EC9" w:rsidRDefault="00F41ACC">
      <w:pPr>
        <w:pStyle w:val="Paragrafoelenco"/>
        <w:numPr>
          <w:ilvl w:val="0"/>
          <w:numId w:val="7"/>
        </w:numPr>
        <w:tabs>
          <w:tab w:val="left" w:pos="0"/>
          <w:tab w:val="left" w:pos="1105"/>
        </w:tabs>
        <w:spacing w:before="0"/>
        <w:ind w:right="114" w:firstLine="0"/>
        <w:jc w:val="both"/>
        <w:rPr>
          <w:rFonts w:ascii="Verdana" w:hAnsi="Verdana"/>
          <w:sz w:val="24"/>
          <w:szCs w:val="24"/>
        </w:rPr>
      </w:pPr>
      <w:r>
        <w:rPr>
          <w:rFonts w:ascii="Verdana" w:hAnsi="Verdana"/>
          <w:sz w:val="24"/>
          <w:szCs w:val="24"/>
        </w:rPr>
        <w:t>le</w:t>
      </w:r>
      <w:r>
        <w:rPr>
          <w:rFonts w:ascii="Verdana" w:hAnsi="Verdana"/>
          <w:spacing w:val="21"/>
          <w:sz w:val="24"/>
          <w:szCs w:val="24"/>
        </w:rPr>
        <w:t xml:space="preserve"> </w:t>
      </w:r>
      <w:r>
        <w:rPr>
          <w:rFonts w:ascii="Verdana" w:hAnsi="Verdana"/>
          <w:sz w:val="24"/>
          <w:szCs w:val="24"/>
        </w:rPr>
        <w:t>ipotesi</w:t>
      </w:r>
      <w:r>
        <w:rPr>
          <w:rFonts w:ascii="Verdana" w:hAnsi="Verdana"/>
          <w:spacing w:val="23"/>
          <w:sz w:val="24"/>
          <w:szCs w:val="24"/>
        </w:rPr>
        <w:t xml:space="preserve"> </w:t>
      </w:r>
      <w:r>
        <w:rPr>
          <w:rFonts w:ascii="Verdana" w:hAnsi="Verdana"/>
          <w:sz w:val="24"/>
          <w:szCs w:val="24"/>
        </w:rPr>
        <w:t>considerate</w:t>
      </w:r>
      <w:r>
        <w:rPr>
          <w:rFonts w:ascii="Verdana" w:hAnsi="Verdana"/>
          <w:spacing w:val="22"/>
          <w:sz w:val="24"/>
          <w:szCs w:val="24"/>
        </w:rPr>
        <w:t xml:space="preserve"> </w:t>
      </w:r>
      <w:r>
        <w:rPr>
          <w:rFonts w:ascii="Verdana" w:hAnsi="Verdana"/>
          <w:sz w:val="24"/>
          <w:szCs w:val="24"/>
        </w:rPr>
        <w:t>dall’art.</w:t>
      </w:r>
      <w:r>
        <w:rPr>
          <w:rFonts w:ascii="Verdana" w:hAnsi="Verdana"/>
          <w:spacing w:val="21"/>
          <w:sz w:val="24"/>
          <w:szCs w:val="24"/>
        </w:rPr>
        <w:t xml:space="preserve"> </w:t>
      </w:r>
      <w:r>
        <w:rPr>
          <w:rFonts w:ascii="Verdana" w:hAnsi="Verdana"/>
          <w:sz w:val="24"/>
          <w:szCs w:val="24"/>
        </w:rPr>
        <w:t>55-quater,</w:t>
      </w:r>
      <w:r>
        <w:rPr>
          <w:rFonts w:ascii="Verdana" w:hAnsi="Verdana"/>
          <w:spacing w:val="21"/>
          <w:sz w:val="24"/>
          <w:szCs w:val="24"/>
        </w:rPr>
        <w:t xml:space="preserve"> </w:t>
      </w:r>
      <w:r>
        <w:rPr>
          <w:rFonts w:ascii="Verdana" w:hAnsi="Verdana"/>
          <w:sz w:val="24"/>
          <w:szCs w:val="24"/>
        </w:rPr>
        <w:t>comma</w:t>
      </w:r>
      <w:r>
        <w:rPr>
          <w:rFonts w:ascii="Verdana" w:hAnsi="Verdana"/>
          <w:spacing w:val="22"/>
          <w:sz w:val="24"/>
          <w:szCs w:val="24"/>
        </w:rPr>
        <w:t xml:space="preserve"> </w:t>
      </w:r>
      <w:r>
        <w:rPr>
          <w:rFonts w:ascii="Verdana" w:hAnsi="Verdana"/>
          <w:sz w:val="24"/>
          <w:szCs w:val="24"/>
        </w:rPr>
        <w:t>1,</w:t>
      </w:r>
      <w:r>
        <w:rPr>
          <w:rFonts w:ascii="Verdana" w:hAnsi="Verdana"/>
          <w:spacing w:val="21"/>
          <w:sz w:val="24"/>
          <w:szCs w:val="24"/>
        </w:rPr>
        <w:t xml:space="preserve"> </w:t>
      </w:r>
      <w:r>
        <w:rPr>
          <w:rFonts w:ascii="Verdana" w:hAnsi="Verdana"/>
          <w:sz w:val="24"/>
          <w:szCs w:val="24"/>
        </w:rPr>
        <w:t>lett.</w:t>
      </w:r>
      <w:r>
        <w:rPr>
          <w:rFonts w:ascii="Verdana" w:hAnsi="Verdana"/>
          <w:spacing w:val="19"/>
          <w:sz w:val="24"/>
          <w:szCs w:val="24"/>
        </w:rPr>
        <w:t xml:space="preserve"> </w:t>
      </w:r>
      <w:r>
        <w:rPr>
          <w:rFonts w:ascii="Verdana" w:hAnsi="Verdana"/>
          <w:sz w:val="24"/>
          <w:szCs w:val="24"/>
        </w:rPr>
        <w:t>b)</w:t>
      </w:r>
      <w:r>
        <w:rPr>
          <w:rFonts w:ascii="Verdana" w:hAnsi="Verdana"/>
          <w:spacing w:val="22"/>
          <w:sz w:val="24"/>
          <w:szCs w:val="24"/>
        </w:rPr>
        <w:t xml:space="preserve"> </w:t>
      </w:r>
      <w:r>
        <w:rPr>
          <w:rFonts w:ascii="Verdana" w:hAnsi="Verdana"/>
          <w:sz w:val="24"/>
          <w:szCs w:val="24"/>
        </w:rPr>
        <w:t>e</w:t>
      </w:r>
      <w:r>
        <w:rPr>
          <w:rFonts w:ascii="Verdana" w:hAnsi="Verdana"/>
          <w:spacing w:val="20"/>
          <w:sz w:val="24"/>
          <w:szCs w:val="24"/>
        </w:rPr>
        <w:t xml:space="preserve"> </w:t>
      </w:r>
      <w:r>
        <w:rPr>
          <w:rFonts w:ascii="Verdana" w:hAnsi="Verdana"/>
          <w:sz w:val="24"/>
          <w:szCs w:val="24"/>
        </w:rPr>
        <w:t>c)</w:t>
      </w:r>
      <w:r>
        <w:rPr>
          <w:rFonts w:ascii="Verdana" w:hAnsi="Verdana"/>
          <w:spacing w:val="22"/>
          <w:sz w:val="24"/>
          <w:szCs w:val="24"/>
        </w:rPr>
        <w:t xml:space="preserve"> </w:t>
      </w:r>
      <w:r>
        <w:rPr>
          <w:rFonts w:ascii="Verdana" w:hAnsi="Verdana"/>
          <w:sz w:val="24"/>
          <w:szCs w:val="24"/>
        </w:rPr>
        <w:t>da</w:t>
      </w:r>
      <w:r>
        <w:rPr>
          <w:rFonts w:ascii="Verdana" w:hAnsi="Verdana"/>
          <w:spacing w:val="22"/>
          <w:sz w:val="24"/>
          <w:szCs w:val="24"/>
        </w:rPr>
        <w:t xml:space="preserve"> </w:t>
      </w:r>
      <w:r>
        <w:rPr>
          <w:rFonts w:ascii="Verdana" w:hAnsi="Verdana"/>
          <w:sz w:val="24"/>
          <w:szCs w:val="24"/>
        </w:rPr>
        <w:t>f</w:t>
      </w:r>
      <w:r>
        <w:rPr>
          <w:rFonts w:ascii="Verdana" w:hAnsi="Verdana"/>
          <w:spacing w:val="22"/>
          <w:sz w:val="24"/>
          <w:szCs w:val="24"/>
        </w:rPr>
        <w:t xml:space="preserve"> </w:t>
      </w:r>
      <w:r>
        <w:rPr>
          <w:rFonts w:ascii="Verdana" w:hAnsi="Verdana"/>
          <w:sz w:val="24"/>
          <w:szCs w:val="24"/>
        </w:rPr>
        <w:t>bis)</w:t>
      </w:r>
      <w:r>
        <w:rPr>
          <w:rFonts w:ascii="Verdana" w:hAnsi="Verdana"/>
          <w:spacing w:val="22"/>
          <w:sz w:val="24"/>
          <w:szCs w:val="24"/>
        </w:rPr>
        <w:t xml:space="preserve"> </w:t>
      </w:r>
      <w:r>
        <w:rPr>
          <w:rFonts w:ascii="Verdana" w:hAnsi="Verdana"/>
          <w:sz w:val="24"/>
          <w:szCs w:val="24"/>
        </w:rPr>
        <w:t>fino</w:t>
      </w:r>
      <w:r>
        <w:rPr>
          <w:rFonts w:ascii="Verdana" w:hAnsi="Verdana"/>
          <w:spacing w:val="22"/>
          <w:sz w:val="24"/>
          <w:szCs w:val="24"/>
        </w:rPr>
        <w:t xml:space="preserve"> </w:t>
      </w:r>
      <w:r>
        <w:rPr>
          <w:rFonts w:ascii="Verdana" w:hAnsi="Verdana"/>
          <w:sz w:val="24"/>
          <w:szCs w:val="24"/>
        </w:rPr>
        <w:t>a</w:t>
      </w:r>
      <w:r>
        <w:rPr>
          <w:rFonts w:ascii="Verdana" w:hAnsi="Verdana"/>
          <w:spacing w:val="22"/>
          <w:sz w:val="24"/>
          <w:szCs w:val="24"/>
        </w:rPr>
        <w:t xml:space="preserve"> </w:t>
      </w:r>
      <w:r>
        <w:rPr>
          <w:rFonts w:ascii="Verdana" w:hAnsi="Verdana"/>
          <w:sz w:val="24"/>
          <w:szCs w:val="24"/>
        </w:rPr>
        <w:t>f)</w:t>
      </w:r>
      <w:r>
        <w:rPr>
          <w:rFonts w:ascii="Verdana" w:hAnsi="Verdana"/>
          <w:spacing w:val="-67"/>
          <w:sz w:val="24"/>
          <w:szCs w:val="24"/>
        </w:rPr>
        <w:t xml:space="preserve"> </w:t>
      </w:r>
      <w:r>
        <w:rPr>
          <w:rFonts w:ascii="Verdana" w:hAnsi="Verdana"/>
          <w:sz w:val="24"/>
          <w:szCs w:val="24"/>
        </w:rPr>
        <w:t>quinquies,</w:t>
      </w:r>
      <w:r>
        <w:rPr>
          <w:rFonts w:ascii="Verdana" w:hAnsi="Verdana"/>
          <w:spacing w:val="-2"/>
          <w:sz w:val="24"/>
          <w:szCs w:val="24"/>
        </w:rPr>
        <w:t xml:space="preserve"> </w:t>
      </w:r>
      <w:r>
        <w:rPr>
          <w:rFonts w:ascii="Verdana" w:hAnsi="Verdana"/>
          <w:sz w:val="24"/>
          <w:szCs w:val="24"/>
        </w:rPr>
        <w:t>comma</w:t>
      </w:r>
      <w:r>
        <w:rPr>
          <w:rFonts w:ascii="Verdana" w:hAnsi="Verdana"/>
          <w:spacing w:val="2"/>
          <w:sz w:val="24"/>
          <w:szCs w:val="24"/>
        </w:rPr>
        <w:t xml:space="preserve"> </w:t>
      </w:r>
      <w:r>
        <w:rPr>
          <w:rFonts w:ascii="Verdana" w:hAnsi="Verdana"/>
          <w:sz w:val="24"/>
          <w:szCs w:val="24"/>
        </w:rPr>
        <w:t>3</w:t>
      </w:r>
      <w:r>
        <w:rPr>
          <w:rFonts w:ascii="Verdana" w:hAnsi="Verdana"/>
          <w:spacing w:val="-1"/>
          <w:sz w:val="24"/>
          <w:szCs w:val="24"/>
        </w:rPr>
        <w:t xml:space="preserve"> </w:t>
      </w:r>
      <w:r>
        <w:rPr>
          <w:rFonts w:ascii="Verdana" w:hAnsi="Verdana"/>
          <w:sz w:val="24"/>
          <w:szCs w:val="24"/>
        </w:rPr>
        <w:t>quinquies</w:t>
      </w:r>
      <w:r>
        <w:rPr>
          <w:rFonts w:ascii="Verdana" w:hAnsi="Verdana"/>
          <w:spacing w:val="-2"/>
          <w:sz w:val="24"/>
          <w:szCs w:val="24"/>
        </w:rPr>
        <w:t xml:space="preserve"> </w:t>
      </w:r>
      <w:r>
        <w:rPr>
          <w:rFonts w:ascii="Verdana" w:hAnsi="Verdana"/>
          <w:sz w:val="24"/>
          <w:szCs w:val="24"/>
        </w:rPr>
        <w:t>del</w:t>
      </w:r>
      <w:r>
        <w:rPr>
          <w:rFonts w:ascii="Verdana" w:hAnsi="Verdana"/>
          <w:spacing w:val="4"/>
          <w:sz w:val="24"/>
          <w:szCs w:val="24"/>
        </w:rPr>
        <w:t xml:space="preserve"> </w:t>
      </w:r>
      <w:r>
        <w:rPr>
          <w:rFonts w:ascii="Verdana" w:hAnsi="Verdana"/>
          <w:sz w:val="24"/>
          <w:szCs w:val="24"/>
        </w:rPr>
        <w:t>D.lgs.</w:t>
      </w:r>
      <w:r>
        <w:rPr>
          <w:rFonts w:ascii="Verdana" w:hAnsi="Verdana"/>
          <w:spacing w:val="-1"/>
          <w:sz w:val="24"/>
          <w:szCs w:val="24"/>
        </w:rPr>
        <w:t xml:space="preserve"> </w:t>
      </w:r>
      <w:r>
        <w:rPr>
          <w:rFonts w:ascii="Verdana" w:hAnsi="Verdana"/>
          <w:sz w:val="24"/>
          <w:szCs w:val="24"/>
        </w:rPr>
        <w:t>n.</w:t>
      </w:r>
      <w:r>
        <w:rPr>
          <w:rFonts w:ascii="Verdana" w:hAnsi="Verdana"/>
          <w:spacing w:val="-1"/>
          <w:sz w:val="24"/>
          <w:szCs w:val="24"/>
        </w:rPr>
        <w:t xml:space="preserve"> </w:t>
      </w:r>
      <w:r>
        <w:rPr>
          <w:rFonts w:ascii="Verdana" w:hAnsi="Verdana"/>
          <w:sz w:val="24"/>
          <w:szCs w:val="24"/>
        </w:rPr>
        <w:t>165/</w:t>
      </w:r>
      <w:r>
        <w:rPr>
          <w:rFonts w:ascii="Verdana" w:hAnsi="Verdana"/>
          <w:spacing w:val="-3"/>
          <w:sz w:val="24"/>
          <w:szCs w:val="24"/>
        </w:rPr>
        <w:t xml:space="preserve"> </w:t>
      </w:r>
      <w:r>
        <w:rPr>
          <w:rFonts w:ascii="Verdana" w:hAnsi="Verdana"/>
          <w:sz w:val="24"/>
          <w:szCs w:val="24"/>
        </w:rPr>
        <w:t>2001;</w:t>
      </w:r>
    </w:p>
    <w:p w:rsidR="00155EC9" w:rsidRDefault="00F41ACC">
      <w:pPr>
        <w:pStyle w:val="Paragrafoelenco"/>
        <w:numPr>
          <w:ilvl w:val="0"/>
          <w:numId w:val="7"/>
        </w:numPr>
        <w:tabs>
          <w:tab w:val="left" w:pos="0"/>
          <w:tab w:val="left" w:pos="1098"/>
        </w:tabs>
        <w:spacing w:before="0"/>
        <w:ind w:left="1097" w:hanging="306"/>
        <w:jc w:val="both"/>
        <w:rPr>
          <w:rFonts w:ascii="Verdana" w:hAnsi="Verdana"/>
          <w:sz w:val="24"/>
          <w:szCs w:val="24"/>
        </w:rPr>
      </w:pPr>
      <w:r>
        <w:rPr>
          <w:rFonts w:ascii="Verdana" w:hAnsi="Verdana"/>
          <w:sz w:val="24"/>
          <w:szCs w:val="24"/>
        </w:rPr>
        <w:t>recidiva</w:t>
      </w:r>
      <w:r>
        <w:rPr>
          <w:rFonts w:ascii="Verdana" w:hAnsi="Verdana"/>
          <w:spacing w:val="-3"/>
          <w:sz w:val="24"/>
          <w:szCs w:val="24"/>
        </w:rPr>
        <w:t xml:space="preserve"> </w:t>
      </w:r>
      <w:r>
        <w:rPr>
          <w:rFonts w:ascii="Verdana" w:hAnsi="Verdana"/>
          <w:sz w:val="24"/>
          <w:szCs w:val="24"/>
        </w:rPr>
        <w:t>nelle</w:t>
      </w:r>
      <w:r>
        <w:rPr>
          <w:rFonts w:ascii="Verdana" w:hAnsi="Verdana"/>
          <w:spacing w:val="-2"/>
          <w:sz w:val="24"/>
          <w:szCs w:val="24"/>
        </w:rPr>
        <w:t xml:space="preserve"> </w:t>
      </w:r>
      <w:r>
        <w:rPr>
          <w:rFonts w:ascii="Verdana" w:hAnsi="Verdana"/>
          <w:sz w:val="24"/>
          <w:szCs w:val="24"/>
        </w:rPr>
        <w:t>violazioni</w:t>
      </w:r>
      <w:r>
        <w:rPr>
          <w:rFonts w:ascii="Verdana" w:hAnsi="Verdana"/>
          <w:spacing w:val="-1"/>
          <w:sz w:val="24"/>
          <w:szCs w:val="24"/>
        </w:rPr>
        <w:t xml:space="preserve"> </w:t>
      </w:r>
      <w:r>
        <w:rPr>
          <w:rFonts w:ascii="Verdana" w:hAnsi="Verdana"/>
          <w:sz w:val="24"/>
          <w:szCs w:val="24"/>
        </w:rPr>
        <w:t>indicate</w:t>
      </w:r>
      <w:r>
        <w:rPr>
          <w:rFonts w:ascii="Verdana" w:hAnsi="Verdana"/>
          <w:spacing w:val="-5"/>
          <w:sz w:val="24"/>
          <w:szCs w:val="24"/>
        </w:rPr>
        <w:t xml:space="preserve"> </w:t>
      </w:r>
      <w:r>
        <w:rPr>
          <w:rFonts w:ascii="Verdana" w:hAnsi="Verdana"/>
          <w:sz w:val="24"/>
          <w:szCs w:val="24"/>
        </w:rPr>
        <w:t>nei</w:t>
      </w:r>
      <w:r>
        <w:rPr>
          <w:rFonts w:ascii="Verdana" w:hAnsi="Verdana"/>
          <w:spacing w:val="-2"/>
          <w:sz w:val="24"/>
          <w:szCs w:val="24"/>
        </w:rPr>
        <w:t xml:space="preserve"> </w:t>
      </w:r>
      <w:r>
        <w:rPr>
          <w:rFonts w:ascii="Verdana" w:hAnsi="Verdana"/>
          <w:sz w:val="24"/>
          <w:szCs w:val="24"/>
        </w:rPr>
        <w:t>commi</w:t>
      </w:r>
      <w:r>
        <w:rPr>
          <w:rFonts w:ascii="Verdana" w:hAnsi="Verdana"/>
          <w:spacing w:val="-1"/>
          <w:sz w:val="24"/>
          <w:szCs w:val="24"/>
        </w:rPr>
        <w:t xml:space="preserve"> </w:t>
      </w:r>
      <w:r>
        <w:rPr>
          <w:rFonts w:ascii="Verdana" w:hAnsi="Verdana"/>
          <w:sz w:val="24"/>
          <w:szCs w:val="24"/>
        </w:rPr>
        <w:t>5,</w:t>
      </w:r>
      <w:r>
        <w:rPr>
          <w:rFonts w:ascii="Verdana" w:hAnsi="Verdana"/>
          <w:spacing w:val="-2"/>
          <w:sz w:val="24"/>
          <w:szCs w:val="24"/>
        </w:rPr>
        <w:t xml:space="preserve"> </w:t>
      </w:r>
      <w:r>
        <w:rPr>
          <w:rFonts w:ascii="Verdana" w:hAnsi="Verdana"/>
          <w:sz w:val="24"/>
          <w:szCs w:val="24"/>
        </w:rPr>
        <w:t>6,</w:t>
      </w:r>
      <w:r>
        <w:rPr>
          <w:rFonts w:ascii="Verdana" w:hAnsi="Verdana"/>
          <w:spacing w:val="-2"/>
          <w:sz w:val="24"/>
          <w:szCs w:val="24"/>
        </w:rPr>
        <w:t xml:space="preserve"> </w:t>
      </w:r>
      <w:r>
        <w:rPr>
          <w:rFonts w:ascii="Verdana" w:hAnsi="Verdana"/>
          <w:sz w:val="24"/>
          <w:szCs w:val="24"/>
        </w:rPr>
        <w:t>7</w:t>
      </w:r>
      <w:r>
        <w:rPr>
          <w:rFonts w:ascii="Verdana" w:hAnsi="Verdana"/>
          <w:spacing w:val="-3"/>
          <w:sz w:val="24"/>
          <w:szCs w:val="24"/>
        </w:rPr>
        <w:t xml:space="preserve"> </w:t>
      </w:r>
      <w:r>
        <w:rPr>
          <w:rFonts w:ascii="Verdana" w:hAnsi="Verdana"/>
          <w:sz w:val="24"/>
          <w:szCs w:val="24"/>
        </w:rPr>
        <w:t>e</w:t>
      </w:r>
      <w:r>
        <w:rPr>
          <w:rFonts w:ascii="Verdana" w:hAnsi="Verdana"/>
          <w:spacing w:val="-2"/>
          <w:sz w:val="24"/>
          <w:szCs w:val="24"/>
        </w:rPr>
        <w:t xml:space="preserve"> </w:t>
      </w:r>
      <w:r>
        <w:rPr>
          <w:rFonts w:ascii="Verdana" w:hAnsi="Verdana"/>
          <w:sz w:val="24"/>
          <w:szCs w:val="24"/>
        </w:rPr>
        <w:t>8.</w:t>
      </w:r>
    </w:p>
    <w:p w:rsidR="00155EC9" w:rsidRDefault="00F41ACC">
      <w:pPr>
        <w:pStyle w:val="Paragrafoelenco"/>
        <w:numPr>
          <w:ilvl w:val="0"/>
          <w:numId w:val="7"/>
        </w:numPr>
        <w:tabs>
          <w:tab w:val="left" w:pos="0"/>
          <w:tab w:val="left" w:pos="1100"/>
        </w:tabs>
        <w:spacing w:before="0"/>
        <w:ind w:right="117" w:firstLine="0"/>
        <w:jc w:val="both"/>
        <w:rPr>
          <w:rFonts w:ascii="Verdana" w:hAnsi="Verdana"/>
          <w:sz w:val="24"/>
          <w:szCs w:val="24"/>
        </w:rPr>
      </w:pPr>
      <w:r>
        <w:rPr>
          <w:rFonts w:ascii="Verdana" w:hAnsi="Verdana"/>
          <w:sz w:val="24"/>
          <w:szCs w:val="24"/>
        </w:rPr>
        <w:t>recidiva plurima, in una delle mancanze previste ai commi precedenti anche se di</w:t>
      </w:r>
      <w:r>
        <w:rPr>
          <w:rFonts w:ascii="Verdana" w:hAnsi="Verdana"/>
          <w:spacing w:val="1"/>
          <w:sz w:val="24"/>
          <w:szCs w:val="24"/>
        </w:rPr>
        <w:t xml:space="preserve"> </w:t>
      </w:r>
      <w:r>
        <w:rPr>
          <w:rFonts w:ascii="Verdana" w:hAnsi="Verdana"/>
          <w:sz w:val="24"/>
          <w:szCs w:val="24"/>
        </w:rPr>
        <w:t>diversa natura, o recidiva, nel biennio, in una mancanza che abbia già comportato</w:t>
      </w:r>
      <w:r>
        <w:rPr>
          <w:rFonts w:ascii="Verdana" w:hAnsi="Verdana"/>
          <w:spacing w:val="1"/>
          <w:sz w:val="24"/>
          <w:szCs w:val="24"/>
        </w:rPr>
        <w:t xml:space="preserve"> </w:t>
      </w:r>
      <w:r>
        <w:rPr>
          <w:rFonts w:ascii="Verdana" w:hAnsi="Verdana"/>
          <w:sz w:val="24"/>
          <w:szCs w:val="24"/>
        </w:rPr>
        <w:t>l’applicazione</w:t>
      </w:r>
      <w:r>
        <w:rPr>
          <w:rFonts w:ascii="Verdana" w:hAnsi="Verdana"/>
          <w:spacing w:val="-5"/>
          <w:sz w:val="24"/>
          <w:szCs w:val="24"/>
        </w:rPr>
        <w:t xml:space="preserve"> </w:t>
      </w:r>
      <w:r>
        <w:rPr>
          <w:rFonts w:ascii="Verdana" w:hAnsi="Verdana"/>
          <w:sz w:val="24"/>
          <w:szCs w:val="24"/>
        </w:rPr>
        <w:t>della</w:t>
      </w:r>
      <w:r>
        <w:rPr>
          <w:rFonts w:ascii="Verdana" w:hAnsi="Verdana"/>
          <w:spacing w:val="-4"/>
          <w:sz w:val="24"/>
          <w:szCs w:val="24"/>
        </w:rPr>
        <w:t xml:space="preserve"> </w:t>
      </w:r>
      <w:r>
        <w:rPr>
          <w:rFonts w:ascii="Verdana" w:hAnsi="Verdana"/>
          <w:sz w:val="24"/>
          <w:szCs w:val="24"/>
        </w:rPr>
        <w:t>sanzione</w:t>
      </w:r>
      <w:r>
        <w:rPr>
          <w:rFonts w:ascii="Verdana" w:hAnsi="Verdana"/>
          <w:spacing w:val="-4"/>
          <w:sz w:val="24"/>
          <w:szCs w:val="24"/>
        </w:rPr>
        <w:t xml:space="preserve"> </w:t>
      </w:r>
      <w:r>
        <w:rPr>
          <w:rFonts w:ascii="Verdana" w:hAnsi="Verdana"/>
          <w:sz w:val="24"/>
          <w:szCs w:val="24"/>
        </w:rPr>
        <w:t>di</w:t>
      </w:r>
      <w:r>
        <w:rPr>
          <w:rFonts w:ascii="Verdana" w:hAnsi="Verdana"/>
          <w:spacing w:val="-4"/>
          <w:sz w:val="24"/>
          <w:szCs w:val="24"/>
        </w:rPr>
        <w:t xml:space="preserve"> </w:t>
      </w:r>
      <w:r>
        <w:rPr>
          <w:rFonts w:ascii="Verdana" w:hAnsi="Verdana"/>
          <w:sz w:val="24"/>
          <w:szCs w:val="24"/>
        </w:rPr>
        <w:t>sospensione</w:t>
      </w:r>
      <w:r>
        <w:rPr>
          <w:rFonts w:ascii="Verdana" w:hAnsi="Verdana"/>
          <w:spacing w:val="-1"/>
          <w:sz w:val="24"/>
          <w:szCs w:val="24"/>
        </w:rPr>
        <w:t xml:space="preserve"> </w:t>
      </w:r>
      <w:r>
        <w:rPr>
          <w:rFonts w:ascii="Verdana" w:hAnsi="Verdana"/>
          <w:sz w:val="24"/>
          <w:szCs w:val="24"/>
        </w:rPr>
        <w:t>dal</w:t>
      </w:r>
      <w:r>
        <w:rPr>
          <w:rFonts w:ascii="Verdana" w:hAnsi="Verdana"/>
          <w:spacing w:val="-4"/>
          <w:sz w:val="24"/>
          <w:szCs w:val="24"/>
        </w:rPr>
        <w:t xml:space="preserve"> </w:t>
      </w:r>
      <w:r>
        <w:rPr>
          <w:rFonts w:ascii="Verdana" w:hAnsi="Verdana"/>
          <w:sz w:val="24"/>
          <w:szCs w:val="24"/>
        </w:rPr>
        <w:t>servizio e</w:t>
      </w:r>
      <w:r>
        <w:rPr>
          <w:rFonts w:ascii="Verdana" w:hAnsi="Verdana"/>
          <w:spacing w:val="-2"/>
          <w:sz w:val="24"/>
          <w:szCs w:val="24"/>
        </w:rPr>
        <w:t xml:space="preserve"> </w:t>
      </w:r>
      <w:r>
        <w:rPr>
          <w:rFonts w:ascii="Verdana" w:hAnsi="Verdana"/>
          <w:sz w:val="24"/>
          <w:szCs w:val="24"/>
        </w:rPr>
        <w:t>dalla</w:t>
      </w:r>
      <w:r>
        <w:rPr>
          <w:rFonts w:ascii="Verdana" w:hAnsi="Verdana"/>
          <w:spacing w:val="-4"/>
          <w:sz w:val="24"/>
          <w:szCs w:val="24"/>
        </w:rPr>
        <w:t xml:space="preserve"> </w:t>
      </w:r>
      <w:r>
        <w:rPr>
          <w:rFonts w:ascii="Verdana" w:hAnsi="Verdana"/>
          <w:sz w:val="24"/>
          <w:szCs w:val="24"/>
        </w:rPr>
        <w:t>retribuzione;</w:t>
      </w:r>
    </w:p>
    <w:p w:rsidR="00155EC9" w:rsidRDefault="00F41ACC">
      <w:pPr>
        <w:pStyle w:val="Paragrafoelenco"/>
        <w:numPr>
          <w:ilvl w:val="0"/>
          <w:numId w:val="7"/>
        </w:numPr>
        <w:tabs>
          <w:tab w:val="left" w:pos="0"/>
          <w:tab w:val="left" w:pos="1100"/>
        </w:tabs>
        <w:spacing w:before="0"/>
        <w:ind w:right="117" w:firstLine="0"/>
        <w:jc w:val="both"/>
        <w:rPr>
          <w:rFonts w:ascii="Verdana" w:hAnsi="Verdana"/>
          <w:sz w:val="24"/>
          <w:szCs w:val="24"/>
        </w:rPr>
      </w:pPr>
      <w:r>
        <w:rPr>
          <w:rFonts w:ascii="Verdana" w:hAnsi="Verdana"/>
          <w:sz w:val="24"/>
          <w:szCs w:val="24"/>
        </w:rPr>
        <w:t>recidiva nel biennio di atti, comportamenti o molestie a carattere sessuale o quando l’atto, il comportamento o la molestia rivestano carattere di particolare gravità;</w:t>
      </w:r>
    </w:p>
    <w:p w:rsidR="00155EC9" w:rsidRDefault="00F41ACC">
      <w:pPr>
        <w:pStyle w:val="Paragrafoelenco"/>
        <w:numPr>
          <w:ilvl w:val="0"/>
          <w:numId w:val="7"/>
        </w:numPr>
        <w:tabs>
          <w:tab w:val="left" w:pos="0"/>
          <w:tab w:val="left" w:pos="1077"/>
        </w:tabs>
        <w:spacing w:before="0"/>
        <w:ind w:right="114" w:firstLine="0"/>
        <w:jc w:val="both"/>
        <w:rPr>
          <w:rFonts w:ascii="Verdana" w:hAnsi="Verdana"/>
          <w:sz w:val="24"/>
          <w:szCs w:val="24"/>
        </w:rPr>
      </w:pPr>
      <w:r>
        <w:rPr>
          <w:rFonts w:ascii="Verdana" w:hAnsi="Verdana"/>
          <w:sz w:val="24"/>
          <w:szCs w:val="24"/>
        </w:rPr>
        <w:t>condanna</w:t>
      </w:r>
      <w:r>
        <w:rPr>
          <w:rFonts w:ascii="Verdana" w:hAnsi="Verdana"/>
          <w:spacing w:val="-10"/>
          <w:sz w:val="24"/>
          <w:szCs w:val="24"/>
        </w:rPr>
        <w:t xml:space="preserve"> </w:t>
      </w:r>
      <w:r>
        <w:rPr>
          <w:rFonts w:ascii="Verdana" w:hAnsi="Verdana"/>
          <w:sz w:val="24"/>
          <w:szCs w:val="24"/>
        </w:rPr>
        <w:t>passata</w:t>
      </w:r>
      <w:r>
        <w:rPr>
          <w:rFonts w:ascii="Verdana" w:hAnsi="Verdana"/>
          <w:spacing w:val="-11"/>
          <w:sz w:val="24"/>
          <w:szCs w:val="24"/>
        </w:rPr>
        <w:t xml:space="preserve"> </w:t>
      </w:r>
      <w:r>
        <w:rPr>
          <w:rFonts w:ascii="Verdana" w:hAnsi="Verdana"/>
          <w:sz w:val="24"/>
          <w:szCs w:val="24"/>
        </w:rPr>
        <w:t>in</w:t>
      </w:r>
      <w:r>
        <w:rPr>
          <w:rFonts w:ascii="Verdana" w:hAnsi="Verdana"/>
          <w:spacing w:val="-10"/>
          <w:sz w:val="24"/>
          <w:szCs w:val="24"/>
        </w:rPr>
        <w:t xml:space="preserve"> </w:t>
      </w:r>
      <w:r>
        <w:rPr>
          <w:rFonts w:ascii="Verdana" w:hAnsi="Verdana"/>
          <w:sz w:val="24"/>
          <w:szCs w:val="24"/>
        </w:rPr>
        <w:t>giudicato,</w:t>
      </w:r>
      <w:r>
        <w:rPr>
          <w:rFonts w:ascii="Verdana" w:hAnsi="Verdana"/>
          <w:spacing w:val="-9"/>
          <w:sz w:val="24"/>
          <w:szCs w:val="24"/>
        </w:rPr>
        <w:t xml:space="preserve"> </w:t>
      </w:r>
      <w:r>
        <w:rPr>
          <w:rFonts w:ascii="Verdana" w:hAnsi="Verdana"/>
          <w:sz w:val="24"/>
          <w:szCs w:val="24"/>
        </w:rPr>
        <w:t>per</w:t>
      </w:r>
      <w:r>
        <w:rPr>
          <w:rFonts w:ascii="Verdana" w:hAnsi="Verdana"/>
          <w:spacing w:val="-11"/>
          <w:sz w:val="24"/>
          <w:szCs w:val="24"/>
        </w:rPr>
        <w:t xml:space="preserve"> </w:t>
      </w:r>
      <w:r>
        <w:rPr>
          <w:rFonts w:ascii="Verdana" w:hAnsi="Verdana"/>
          <w:sz w:val="24"/>
          <w:szCs w:val="24"/>
        </w:rPr>
        <w:t>un</w:t>
      </w:r>
      <w:r>
        <w:rPr>
          <w:rFonts w:ascii="Verdana" w:hAnsi="Verdana"/>
          <w:spacing w:val="-10"/>
          <w:sz w:val="24"/>
          <w:szCs w:val="24"/>
        </w:rPr>
        <w:t xml:space="preserve"> </w:t>
      </w:r>
      <w:r>
        <w:rPr>
          <w:rFonts w:ascii="Verdana" w:hAnsi="Verdana"/>
          <w:sz w:val="24"/>
          <w:szCs w:val="24"/>
        </w:rPr>
        <w:t>delitto</w:t>
      </w:r>
      <w:r>
        <w:rPr>
          <w:rFonts w:ascii="Verdana" w:hAnsi="Verdana"/>
          <w:spacing w:val="-8"/>
          <w:sz w:val="24"/>
          <w:szCs w:val="24"/>
        </w:rPr>
        <w:t xml:space="preserve"> </w:t>
      </w:r>
      <w:r>
        <w:rPr>
          <w:rFonts w:ascii="Verdana" w:hAnsi="Verdana"/>
          <w:sz w:val="24"/>
          <w:szCs w:val="24"/>
        </w:rPr>
        <w:t>che,</w:t>
      </w:r>
      <w:r>
        <w:rPr>
          <w:rFonts w:ascii="Verdana" w:hAnsi="Verdana"/>
          <w:spacing w:val="-11"/>
          <w:sz w:val="24"/>
          <w:szCs w:val="24"/>
        </w:rPr>
        <w:t xml:space="preserve"> </w:t>
      </w:r>
      <w:r>
        <w:rPr>
          <w:rFonts w:ascii="Verdana" w:hAnsi="Verdana"/>
          <w:sz w:val="24"/>
          <w:szCs w:val="24"/>
        </w:rPr>
        <w:t>commesso</w:t>
      </w:r>
      <w:r>
        <w:rPr>
          <w:rFonts w:ascii="Verdana" w:hAnsi="Verdana"/>
          <w:spacing w:val="-9"/>
          <w:sz w:val="24"/>
          <w:szCs w:val="24"/>
        </w:rPr>
        <w:t xml:space="preserve"> </w:t>
      </w:r>
      <w:r>
        <w:rPr>
          <w:rFonts w:ascii="Verdana" w:hAnsi="Verdana"/>
          <w:sz w:val="24"/>
          <w:szCs w:val="24"/>
        </w:rPr>
        <w:t>fuori</w:t>
      </w:r>
      <w:r>
        <w:rPr>
          <w:rFonts w:ascii="Verdana" w:hAnsi="Verdana"/>
          <w:spacing w:val="-10"/>
          <w:sz w:val="24"/>
          <w:szCs w:val="24"/>
        </w:rPr>
        <w:t xml:space="preserve"> </w:t>
      </w:r>
      <w:r>
        <w:rPr>
          <w:rFonts w:ascii="Verdana" w:hAnsi="Verdana"/>
          <w:sz w:val="24"/>
          <w:szCs w:val="24"/>
        </w:rPr>
        <w:t>del</w:t>
      </w:r>
      <w:r>
        <w:rPr>
          <w:rFonts w:ascii="Verdana" w:hAnsi="Verdana"/>
          <w:spacing w:val="-10"/>
          <w:sz w:val="24"/>
          <w:szCs w:val="24"/>
        </w:rPr>
        <w:t xml:space="preserve"> </w:t>
      </w:r>
      <w:r>
        <w:rPr>
          <w:rFonts w:ascii="Verdana" w:hAnsi="Verdana"/>
          <w:sz w:val="24"/>
          <w:szCs w:val="24"/>
        </w:rPr>
        <w:t>servizio</w:t>
      </w:r>
      <w:r>
        <w:rPr>
          <w:rFonts w:ascii="Verdana" w:hAnsi="Verdana"/>
          <w:spacing w:val="-8"/>
          <w:sz w:val="24"/>
          <w:szCs w:val="24"/>
        </w:rPr>
        <w:t xml:space="preserve"> </w:t>
      </w:r>
      <w:r>
        <w:rPr>
          <w:rFonts w:ascii="Verdana" w:hAnsi="Verdana"/>
          <w:sz w:val="24"/>
          <w:szCs w:val="24"/>
        </w:rPr>
        <w:t>e</w:t>
      </w:r>
      <w:r>
        <w:rPr>
          <w:rFonts w:ascii="Verdana" w:hAnsi="Verdana"/>
          <w:spacing w:val="-11"/>
          <w:sz w:val="24"/>
          <w:szCs w:val="24"/>
        </w:rPr>
        <w:t xml:space="preserve"> </w:t>
      </w:r>
      <w:r>
        <w:rPr>
          <w:rFonts w:ascii="Verdana" w:hAnsi="Verdana"/>
          <w:sz w:val="24"/>
          <w:szCs w:val="24"/>
        </w:rPr>
        <w:t>non</w:t>
      </w:r>
      <w:r>
        <w:rPr>
          <w:rFonts w:ascii="Verdana" w:hAnsi="Verdana"/>
          <w:spacing w:val="-68"/>
          <w:sz w:val="24"/>
          <w:szCs w:val="24"/>
        </w:rPr>
        <w:t xml:space="preserve"> </w:t>
      </w:r>
      <w:r>
        <w:rPr>
          <w:rFonts w:ascii="Verdana" w:hAnsi="Verdana"/>
          <w:sz w:val="24"/>
          <w:szCs w:val="24"/>
        </w:rPr>
        <w:t>attinente</w:t>
      </w:r>
      <w:r>
        <w:rPr>
          <w:rFonts w:ascii="Verdana" w:hAnsi="Verdana"/>
          <w:spacing w:val="-11"/>
          <w:sz w:val="24"/>
          <w:szCs w:val="24"/>
        </w:rPr>
        <w:t xml:space="preserve"> </w:t>
      </w:r>
      <w:r>
        <w:rPr>
          <w:rFonts w:ascii="Verdana" w:hAnsi="Verdana"/>
          <w:sz w:val="24"/>
          <w:szCs w:val="24"/>
        </w:rPr>
        <w:t>in</w:t>
      </w:r>
      <w:r>
        <w:rPr>
          <w:rFonts w:ascii="Verdana" w:hAnsi="Verdana"/>
          <w:spacing w:val="-8"/>
          <w:sz w:val="24"/>
          <w:szCs w:val="24"/>
        </w:rPr>
        <w:t xml:space="preserve"> </w:t>
      </w:r>
      <w:r>
        <w:rPr>
          <w:rFonts w:ascii="Verdana" w:hAnsi="Verdana"/>
          <w:sz w:val="24"/>
          <w:szCs w:val="24"/>
        </w:rPr>
        <w:t>via</w:t>
      </w:r>
      <w:r>
        <w:rPr>
          <w:rFonts w:ascii="Verdana" w:hAnsi="Verdana"/>
          <w:spacing w:val="-10"/>
          <w:sz w:val="24"/>
          <w:szCs w:val="24"/>
        </w:rPr>
        <w:t xml:space="preserve"> </w:t>
      </w:r>
      <w:r>
        <w:rPr>
          <w:rFonts w:ascii="Verdana" w:hAnsi="Verdana"/>
          <w:sz w:val="24"/>
          <w:szCs w:val="24"/>
        </w:rPr>
        <w:t>diretta</w:t>
      </w:r>
      <w:r>
        <w:rPr>
          <w:rFonts w:ascii="Verdana" w:hAnsi="Verdana"/>
          <w:spacing w:val="-10"/>
          <w:sz w:val="24"/>
          <w:szCs w:val="24"/>
        </w:rPr>
        <w:t xml:space="preserve"> </w:t>
      </w:r>
      <w:r>
        <w:rPr>
          <w:rFonts w:ascii="Verdana" w:hAnsi="Verdana"/>
          <w:sz w:val="24"/>
          <w:szCs w:val="24"/>
        </w:rPr>
        <w:t>al</w:t>
      </w:r>
      <w:r>
        <w:rPr>
          <w:rFonts w:ascii="Verdana" w:hAnsi="Verdana"/>
          <w:spacing w:val="-8"/>
          <w:sz w:val="24"/>
          <w:szCs w:val="24"/>
        </w:rPr>
        <w:t xml:space="preserve"> </w:t>
      </w:r>
      <w:r>
        <w:rPr>
          <w:rFonts w:ascii="Verdana" w:hAnsi="Verdana"/>
          <w:sz w:val="24"/>
          <w:szCs w:val="24"/>
        </w:rPr>
        <w:t>rapporto</w:t>
      </w:r>
      <w:r>
        <w:rPr>
          <w:rFonts w:ascii="Verdana" w:hAnsi="Verdana"/>
          <w:spacing w:val="-4"/>
          <w:sz w:val="24"/>
          <w:szCs w:val="24"/>
        </w:rPr>
        <w:t xml:space="preserve"> </w:t>
      </w:r>
      <w:r>
        <w:rPr>
          <w:rFonts w:ascii="Verdana" w:hAnsi="Verdana"/>
          <w:sz w:val="24"/>
          <w:szCs w:val="24"/>
        </w:rPr>
        <w:t>di</w:t>
      </w:r>
      <w:r>
        <w:rPr>
          <w:rFonts w:ascii="Verdana" w:hAnsi="Verdana"/>
          <w:spacing w:val="-9"/>
          <w:sz w:val="24"/>
          <w:szCs w:val="24"/>
        </w:rPr>
        <w:t xml:space="preserve"> </w:t>
      </w:r>
      <w:r>
        <w:rPr>
          <w:rFonts w:ascii="Verdana" w:hAnsi="Verdana"/>
          <w:sz w:val="24"/>
          <w:szCs w:val="24"/>
        </w:rPr>
        <w:t>lavoro,</w:t>
      </w:r>
      <w:r>
        <w:rPr>
          <w:rFonts w:ascii="Verdana" w:hAnsi="Verdana"/>
          <w:spacing w:val="-12"/>
          <w:sz w:val="24"/>
          <w:szCs w:val="24"/>
        </w:rPr>
        <w:t xml:space="preserve"> </w:t>
      </w:r>
      <w:r>
        <w:rPr>
          <w:rFonts w:ascii="Verdana" w:hAnsi="Verdana"/>
          <w:sz w:val="24"/>
          <w:szCs w:val="24"/>
        </w:rPr>
        <w:t>non</w:t>
      </w:r>
      <w:r>
        <w:rPr>
          <w:rFonts w:ascii="Verdana" w:hAnsi="Verdana"/>
          <w:spacing w:val="-9"/>
          <w:sz w:val="24"/>
          <w:szCs w:val="24"/>
        </w:rPr>
        <w:t xml:space="preserve"> </w:t>
      </w:r>
      <w:r>
        <w:rPr>
          <w:rFonts w:ascii="Verdana" w:hAnsi="Verdana"/>
          <w:sz w:val="24"/>
          <w:szCs w:val="24"/>
        </w:rPr>
        <w:t>ne</w:t>
      </w:r>
      <w:r>
        <w:rPr>
          <w:rFonts w:ascii="Verdana" w:hAnsi="Verdana"/>
          <w:spacing w:val="-9"/>
          <w:sz w:val="24"/>
          <w:szCs w:val="24"/>
        </w:rPr>
        <w:t xml:space="preserve"> </w:t>
      </w:r>
      <w:r>
        <w:rPr>
          <w:rFonts w:ascii="Verdana" w:hAnsi="Verdana"/>
          <w:sz w:val="24"/>
          <w:szCs w:val="24"/>
        </w:rPr>
        <w:t>consenta</w:t>
      </w:r>
      <w:r>
        <w:rPr>
          <w:rFonts w:ascii="Verdana" w:hAnsi="Verdana"/>
          <w:spacing w:val="-10"/>
          <w:sz w:val="24"/>
          <w:szCs w:val="24"/>
        </w:rPr>
        <w:t xml:space="preserve"> </w:t>
      </w:r>
      <w:r>
        <w:rPr>
          <w:rFonts w:ascii="Verdana" w:hAnsi="Verdana"/>
          <w:sz w:val="24"/>
          <w:szCs w:val="24"/>
        </w:rPr>
        <w:t>la</w:t>
      </w:r>
      <w:r>
        <w:rPr>
          <w:rFonts w:ascii="Verdana" w:hAnsi="Verdana"/>
          <w:spacing w:val="-9"/>
          <w:sz w:val="24"/>
          <w:szCs w:val="24"/>
        </w:rPr>
        <w:t xml:space="preserve"> </w:t>
      </w:r>
      <w:r>
        <w:rPr>
          <w:rFonts w:ascii="Verdana" w:hAnsi="Verdana"/>
          <w:sz w:val="24"/>
          <w:szCs w:val="24"/>
        </w:rPr>
        <w:t>prosecuzione</w:t>
      </w:r>
      <w:r>
        <w:rPr>
          <w:rFonts w:ascii="Verdana" w:hAnsi="Verdana"/>
          <w:spacing w:val="-8"/>
          <w:sz w:val="24"/>
          <w:szCs w:val="24"/>
        </w:rPr>
        <w:t xml:space="preserve"> </w:t>
      </w:r>
      <w:r>
        <w:rPr>
          <w:rFonts w:ascii="Verdana" w:hAnsi="Verdana"/>
          <w:sz w:val="24"/>
          <w:szCs w:val="24"/>
        </w:rPr>
        <w:t>per</w:t>
      </w:r>
      <w:r>
        <w:rPr>
          <w:rFonts w:ascii="Verdana" w:hAnsi="Verdana"/>
          <w:spacing w:val="-8"/>
          <w:sz w:val="24"/>
          <w:szCs w:val="24"/>
        </w:rPr>
        <w:t xml:space="preserve"> </w:t>
      </w:r>
      <w:r>
        <w:rPr>
          <w:rFonts w:ascii="Verdana" w:hAnsi="Verdana"/>
          <w:sz w:val="24"/>
          <w:szCs w:val="24"/>
        </w:rPr>
        <w:t>la</w:t>
      </w:r>
      <w:r>
        <w:rPr>
          <w:rFonts w:ascii="Verdana" w:hAnsi="Verdana"/>
          <w:spacing w:val="-8"/>
          <w:sz w:val="24"/>
          <w:szCs w:val="24"/>
        </w:rPr>
        <w:t xml:space="preserve"> </w:t>
      </w:r>
      <w:r>
        <w:rPr>
          <w:rFonts w:ascii="Verdana" w:hAnsi="Verdana"/>
          <w:sz w:val="24"/>
          <w:szCs w:val="24"/>
        </w:rPr>
        <w:t>sua</w:t>
      </w:r>
      <w:r>
        <w:rPr>
          <w:rFonts w:ascii="Verdana" w:hAnsi="Verdana"/>
          <w:spacing w:val="-68"/>
          <w:sz w:val="24"/>
          <w:szCs w:val="24"/>
        </w:rPr>
        <w:t xml:space="preserve"> </w:t>
      </w:r>
      <w:r>
        <w:rPr>
          <w:rFonts w:ascii="Verdana" w:hAnsi="Verdana"/>
          <w:sz w:val="24"/>
          <w:szCs w:val="24"/>
        </w:rPr>
        <w:t>specifica</w:t>
      </w:r>
      <w:r>
        <w:rPr>
          <w:rFonts w:ascii="Verdana" w:hAnsi="Verdana"/>
          <w:spacing w:val="-4"/>
          <w:sz w:val="24"/>
          <w:szCs w:val="24"/>
        </w:rPr>
        <w:t xml:space="preserve"> </w:t>
      </w:r>
      <w:r>
        <w:rPr>
          <w:rFonts w:ascii="Verdana" w:hAnsi="Verdana"/>
          <w:sz w:val="24"/>
          <w:szCs w:val="24"/>
        </w:rPr>
        <w:t>gravità;</w:t>
      </w:r>
    </w:p>
    <w:p w:rsidR="00155EC9" w:rsidRDefault="00F41ACC">
      <w:pPr>
        <w:pStyle w:val="Paragrafoelenco"/>
        <w:numPr>
          <w:ilvl w:val="0"/>
          <w:numId w:val="7"/>
        </w:numPr>
        <w:tabs>
          <w:tab w:val="left" w:pos="0"/>
          <w:tab w:val="left" w:pos="1077"/>
        </w:tabs>
        <w:spacing w:before="0"/>
        <w:ind w:right="114" w:firstLine="0"/>
        <w:jc w:val="both"/>
        <w:rPr>
          <w:rFonts w:ascii="Verdana" w:hAnsi="Verdana"/>
          <w:sz w:val="24"/>
          <w:szCs w:val="24"/>
        </w:rPr>
      </w:pPr>
      <w:r>
        <w:rPr>
          <w:rFonts w:ascii="Verdana" w:hAnsi="Verdana"/>
          <w:sz w:val="24"/>
          <w:szCs w:val="24"/>
        </w:rPr>
        <w:t>la violazione degli obblighi di comportamento di cui all’art 16, comma 2 secondo e terzo periodo del D.P.R. n. 62/2013;</w:t>
      </w:r>
    </w:p>
    <w:p w:rsidR="00155EC9" w:rsidRDefault="00155EC9">
      <w:pPr>
        <w:pStyle w:val="Paragrafoelenco"/>
        <w:numPr>
          <w:ilvl w:val="0"/>
          <w:numId w:val="7"/>
        </w:numPr>
        <w:tabs>
          <w:tab w:val="left" w:pos="0"/>
          <w:tab w:val="left" w:pos="1077"/>
        </w:tabs>
        <w:spacing w:before="0"/>
        <w:ind w:right="114" w:firstLine="0"/>
        <w:jc w:val="both"/>
        <w:rPr>
          <w:rFonts w:ascii="Verdana" w:hAnsi="Verdana"/>
          <w:sz w:val="24"/>
          <w:szCs w:val="24"/>
        </w:rPr>
        <w:sectPr w:rsidR="00155EC9">
          <w:pgSz w:w="11910" w:h="16840"/>
          <w:pgMar w:top="1320" w:right="1020" w:bottom="1000" w:left="340" w:header="0" w:footer="736" w:gutter="0"/>
          <w:cols w:space="720"/>
        </w:sectPr>
      </w:pPr>
    </w:p>
    <w:p w:rsidR="00155EC9" w:rsidRDefault="00F41ACC">
      <w:pPr>
        <w:pStyle w:val="Paragrafoelenco"/>
        <w:numPr>
          <w:ilvl w:val="0"/>
          <w:numId w:val="7"/>
        </w:numPr>
        <w:tabs>
          <w:tab w:val="left" w:pos="0"/>
          <w:tab w:val="left" w:pos="1225"/>
        </w:tabs>
        <w:spacing w:before="0"/>
        <w:ind w:right="112" w:firstLine="0"/>
        <w:jc w:val="both"/>
        <w:rPr>
          <w:rFonts w:ascii="Verdana" w:hAnsi="Verdana"/>
          <w:sz w:val="24"/>
          <w:szCs w:val="24"/>
        </w:rPr>
      </w:pPr>
      <w:r>
        <w:rPr>
          <w:rFonts w:ascii="Verdana" w:hAnsi="Verdana"/>
          <w:sz w:val="24"/>
          <w:szCs w:val="24"/>
        </w:rPr>
        <w:lastRenderedPageBreak/>
        <w:t>violazione</w:t>
      </w:r>
      <w:r>
        <w:rPr>
          <w:rFonts w:ascii="Verdana" w:hAnsi="Verdana"/>
          <w:spacing w:val="1"/>
          <w:sz w:val="24"/>
          <w:szCs w:val="24"/>
        </w:rPr>
        <w:t xml:space="preserve"> </w:t>
      </w:r>
      <w:r>
        <w:rPr>
          <w:rFonts w:ascii="Verdana" w:hAnsi="Verdana"/>
          <w:sz w:val="24"/>
          <w:szCs w:val="24"/>
        </w:rPr>
        <w:t>dei</w:t>
      </w:r>
      <w:r>
        <w:rPr>
          <w:rFonts w:ascii="Verdana" w:hAnsi="Verdana"/>
          <w:spacing w:val="1"/>
          <w:sz w:val="24"/>
          <w:szCs w:val="24"/>
        </w:rPr>
        <w:t xml:space="preserve"> </w:t>
      </w:r>
      <w:r>
        <w:rPr>
          <w:rFonts w:ascii="Verdana" w:hAnsi="Verdana"/>
          <w:sz w:val="24"/>
          <w:szCs w:val="24"/>
        </w:rPr>
        <w:t>doveri</w:t>
      </w:r>
      <w:r>
        <w:rPr>
          <w:rFonts w:ascii="Verdana" w:hAnsi="Verdana"/>
          <w:spacing w:val="1"/>
          <w:sz w:val="24"/>
          <w:szCs w:val="24"/>
        </w:rPr>
        <w:t xml:space="preserve"> </w:t>
      </w:r>
      <w:r>
        <w:rPr>
          <w:rFonts w:ascii="Verdana" w:hAnsi="Verdana"/>
          <w:sz w:val="24"/>
          <w:szCs w:val="24"/>
        </w:rPr>
        <w:t>e</w:t>
      </w:r>
      <w:r>
        <w:rPr>
          <w:rFonts w:ascii="Verdana" w:hAnsi="Verdana"/>
          <w:spacing w:val="1"/>
          <w:sz w:val="24"/>
          <w:szCs w:val="24"/>
        </w:rPr>
        <w:t xml:space="preserve"> </w:t>
      </w:r>
      <w:r>
        <w:rPr>
          <w:rFonts w:ascii="Verdana" w:hAnsi="Verdana"/>
          <w:sz w:val="24"/>
          <w:szCs w:val="24"/>
        </w:rPr>
        <w:t>degli</w:t>
      </w:r>
      <w:r>
        <w:rPr>
          <w:rFonts w:ascii="Verdana" w:hAnsi="Verdana"/>
          <w:spacing w:val="1"/>
          <w:sz w:val="24"/>
          <w:szCs w:val="24"/>
        </w:rPr>
        <w:t xml:space="preserve"> </w:t>
      </w:r>
      <w:r>
        <w:rPr>
          <w:rFonts w:ascii="Verdana" w:hAnsi="Verdana"/>
          <w:sz w:val="24"/>
          <w:szCs w:val="24"/>
        </w:rPr>
        <w:t>obblighi</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comportamento</w:t>
      </w:r>
      <w:r>
        <w:rPr>
          <w:rFonts w:ascii="Verdana" w:hAnsi="Verdana"/>
          <w:spacing w:val="1"/>
          <w:sz w:val="24"/>
          <w:szCs w:val="24"/>
        </w:rPr>
        <w:t xml:space="preserve"> </w:t>
      </w:r>
      <w:r>
        <w:rPr>
          <w:rFonts w:ascii="Verdana" w:hAnsi="Verdana"/>
          <w:sz w:val="24"/>
          <w:szCs w:val="24"/>
        </w:rPr>
        <w:t>non</w:t>
      </w:r>
      <w:r>
        <w:rPr>
          <w:rFonts w:ascii="Verdana" w:hAnsi="Verdana"/>
          <w:spacing w:val="1"/>
          <w:sz w:val="24"/>
          <w:szCs w:val="24"/>
        </w:rPr>
        <w:t xml:space="preserve"> </w:t>
      </w:r>
      <w:r>
        <w:rPr>
          <w:rFonts w:ascii="Verdana" w:hAnsi="Verdana"/>
          <w:sz w:val="24"/>
          <w:szCs w:val="24"/>
        </w:rPr>
        <w:t>ricompresi</w:t>
      </w:r>
      <w:r>
        <w:rPr>
          <w:rFonts w:ascii="Verdana" w:hAnsi="Verdana"/>
          <w:spacing w:val="1"/>
          <w:sz w:val="24"/>
          <w:szCs w:val="24"/>
        </w:rPr>
        <w:t xml:space="preserve"> </w:t>
      </w:r>
      <w:r>
        <w:rPr>
          <w:rFonts w:ascii="Verdana" w:hAnsi="Verdana"/>
          <w:sz w:val="24"/>
          <w:szCs w:val="24"/>
        </w:rPr>
        <w:t>specificatamente nelle lettere precedenti di gravità tale, secondo i criteri di cui al</w:t>
      </w:r>
      <w:r>
        <w:rPr>
          <w:rFonts w:ascii="Verdana" w:hAnsi="Verdana"/>
          <w:spacing w:val="1"/>
          <w:sz w:val="24"/>
          <w:szCs w:val="24"/>
        </w:rPr>
        <w:t xml:space="preserve"> </w:t>
      </w:r>
      <w:r>
        <w:rPr>
          <w:rFonts w:ascii="Verdana" w:hAnsi="Verdana"/>
          <w:sz w:val="24"/>
          <w:szCs w:val="24"/>
        </w:rPr>
        <w:t>comma</w:t>
      </w:r>
      <w:r>
        <w:rPr>
          <w:rFonts w:ascii="Verdana" w:hAnsi="Verdana"/>
          <w:spacing w:val="1"/>
          <w:sz w:val="24"/>
          <w:szCs w:val="24"/>
        </w:rPr>
        <w:t xml:space="preserve"> </w:t>
      </w:r>
      <w:r>
        <w:rPr>
          <w:rFonts w:ascii="Verdana" w:hAnsi="Verdana"/>
          <w:sz w:val="24"/>
          <w:szCs w:val="24"/>
        </w:rPr>
        <w:t>1,</w:t>
      </w:r>
      <w:r>
        <w:rPr>
          <w:rFonts w:ascii="Verdana" w:hAnsi="Verdana"/>
          <w:spacing w:val="-1"/>
          <w:sz w:val="24"/>
          <w:szCs w:val="24"/>
        </w:rPr>
        <w:t xml:space="preserve"> </w:t>
      </w:r>
      <w:r>
        <w:rPr>
          <w:rFonts w:ascii="Verdana" w:hAnsi="Verdana"/>
          <w:sz w:val="24"/>
          <w:szCs w:val="24"/>
        </w:rPr>
        <w:t>da non consentire</w:t>
      </w:r>
      <w:r>
        <w:rPr>
          <w:rFonts w:ascii="Verdana" w:hAnsi="Verdana"/>
          <w:spacing w:val="-1"/>
          <w:sz w:val="24"/>
          <w:szCs w:val="24"/>
        </w:rPr>
        <w:t xml:space="preserve"> </w:t>
      </w:r>
      <w:r>
        <w:rPr>
          <w:rFonts w:ascii="Verdana" w:hAnsi="Verdana"/>
          <w:sz w:val="24"/>
          <w:szCs w:val="24"/>
        </w:rPr>
        <w:t>la prosecuzione</w:t>
      </w:r>
      <w:r>
        <w:rPr>
          <w:rFonts w:ascii="Verdana" w:hAnsi="Verdana"/>
          <w:spacing w:val="-1"/>
          <w:sz w:val="24"/>
          <w:szCs w:val="24"/>
        </w:rPr>
        <w:t xml:space="preserve"> </w:t>
      </w:r>
      <w:r>
        <w:rPr>
          <w:rFonts w:ascii="Verdana" w:hAnsi="Verdana"/>
          <w:sz w:val="24"/>
          <w:szCs w:val="24"/>
        </w:rPr>
        <w:t>del rapporto</w:t>
      </w:r>
      <w:r>
        <w:rPr>
          <w:rFonts w:ascii="Verdana" w:hAnsi="Verdana"/>
          <w:spacing w:val="-3"/>
          <w:sz w:val="24"/>
          <w:szCs w:val="24"/>
        </w:rPr>
        <w:t xml:space="preserve"> </w:t>
      </w:r>
      <w:r>
        <w:rPr>
          <w:rFonts w:ascii="Verdana" w:hAnsi="Verdana"/>
          <w:sz w:val="24"/>
          <w:szCs w:val="24"/>
        </w:rPr>
        <w:t>di</w:t>
      </w:r>
      <w:r>
        <w:rPr>
          <w:rFonts w:ascii="Verdana" w:hAnsi="Verdana"/>
          <w:spacing w:val="-3"/>
          <w:sz w:val="24"/>
          <w:szCs w:val="24"/>
        </w:rPr>
        <w:t xml:space="preserve"> </w:t>
      </w:r>
      <w:r>
        <w:rPr>
          <w:rFonts w:ascii="Verdana" w:hAnsi="Verdana"/>
          <w:sz w:val="24"/>
          <w:szCs w:val="24"/>
        </w:rPr>
        <w:t>lavoro;</w:t>
      </w:r>
    </w:p>
    <w:p w:rsidR="00155EC9" w:rsidRDefault="00F41ACC">
      <w:pPr>
        <w:pStyle w:val="Paragrafoelenco"/>
        <w:numPr>
          <w:ilvl w:val="0"/>
          <w:numId w:val="7"/>
        </w:numPr>
        <w:tabs>
          <w:tab w:val="left" w:pos="0"/>
          <w:tab w:val="left" w:pos="1112"/>
        </w:tabs>
        <w:spacing w:before="0"/>
        <w:ind w:right="116" w:firstLine="0"/>
        <w:jc w:val="both"/>
        <w:rPr>
          <w:rFonts w:ascii="Verdana" w:hAnsi="Verdana"/>
          <w:sz w:val="24"/>
          <w:szCs w:val="24"/>
        </w:rPr>
      </w:pPr>
      <w:r>
        <w:rPr>
          <w:rFonts w:ascii="Verdana" w:hAnsi="Verdana"/>
          <w:sz w:val="24"/>
          <w:szCs w:val="24"/>
        </w:rPr>
        <w:t>mancata ripresa del servizio, salvo casi di comprovato impedimento, dopo periodi</w:t>
      </w:r>
      <w:r>
        <w:rPr>
          <w:rFonts w:ascii="Verdana" w:hAnsi="Verdana"/>
          <w:spacing w:val="1"/>
          <w:sz w:val="24"/>
          <w:szCs w:val="24"/>
        </w:rPr>
        <w:t xml:space="preserve"> </w:t>
      </w:r>
      <w:r>
        <w:rPr>
          <w:rFonts w:ascii="Verdana" w:hAnsi="Verdana"/>
          <w:sz w:val="24"/>
          <w:szCs w:val="24"/>
        </w:rPr>
        <w:t>di interruzione dell’attività previsti dalle disposizioni legislative e contrattuali vigenti,</w:t>
      </w:r>
      <w:r>
        <w:rPr>
          <w:rFonts w:ascii="Verdana" w:hAnsi="Verdana"/>
          <w:spacing w:val="-67"/>
          <w:sz w:val="24"/>
          <w:szCs w:val="24"/>
        </w:rPr>
        <w:t xml:space="preserve"> </w:t>
      </w:r>
      <w:r>
        <w:rPr>
          <w:rFonts w:ascii="Verdana" w:hAnsi="Verdana"/>
          <w:sz w:val="24"/>
          <w:szCs w:val="24"/>
        </w:rPr>
        <w:t>alla</w:t>
      </w:r>
      <w:r>
        <w:rPr>
          <w:rFonts w:ascii="Verdana" w:hAnsi="Verdana"/>
          <w:spacing w:val="1"/>
          <w:sz w:val="24"/>
          <w:szCs w:val="24"/>
        </w:rPr>
        <w:t xml:space="preserve"> </w:t>
      </w:r>
      <w:r>
        <w:rPr>
          <w:rFonts w:ascii="Verdana" w:hAnsi="Verdana"/>
          <w:sz w:val="24"/>
          <w:szCs w:val="24"/>
        </w:rPr>
        <w:t>conclusione</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periodo</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sospensione</w:t>
      </w:r>
      <w:r>
        <w:rPr>
          <w:rFonts w:ascii="Verdana" w:hAnsi="Verdana"/>
          <w:spacing w:val="1"/>
          <w:sz w:val="24"/>
          <w:szCs w:val="24"/>
        </w:rPr>
        <w:t xml:space="preserve"> </w:t>
      </w:r>
      <w:r>
        <w:rPr>
          <w:rFonts w:ascii="Verdana" w:hAnsi="Verdana"/>
          <w:sz w:val="24"/>
          <w:szCs w:val="24"/>
        </w:rPr>
        <w:t>o</w:t>
      </w:r>
      <w:r>
        <w:rPr>
          <w:rFonts w:ascii="Verdana" w:hAnsi="Verdana"/>
          <w:spacing w:val="1"/>
          <w:sz w:val="24"/>
          <w:szCs w:val="24"/>
        </w:rPr>
        <w:t xml:space="preserve"> </w:t>
      </w:r>
      <w:r>
        <w:rPr>
          <w:rFonts w:ascii="Verdana" w:hAnsi="Verdana"/>
          <w:sz w:val="24"/>
          <w:szCs w:val="24"/>
        </w:rPr>
        <w:t>alla</w:t>
      </w:r>
      <w:r>
        <w:rPr>
          <w:rFonts w:ascii="Verdana" w:hAnsi="Verdana"/>
          <w:spacing w:val="1"/>
          <w:sz w:val="24"/>
          <w:szCs w:val="24"/>
        </w:rPr>
        <w:t xml:space="preserve"> </w:t>
      </w:r>
      <w:r>
        <w:rPr>
          <w:rFonts w:ascii="Verdana" w:hAnsi="Verdana"/>
          <w:sz w:val="24"/>
          <w:szCs w:val="24"/>
        </w:rPr>
        <w:t>scadenza</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termine</w:t>
      </w:r>
      <w:r>
        <w:rPr>
          <w:rFonts w:ascii="Verdana" w:hAnsi="Verdana"/>
          <w:spacing w:val="1"/>
          <w:sz w:val="24"/>
          <w:szCs w:val="24"/>
        </w:rPr>
        <w:t xml:space="preserve"> </w:t>
      </w:r>
      <w:r>
        <w:rPr>
          <w:rFonts w:ascii="Verdana" w:hAnsi="Verdana"/>
          <w:sz w:val="24"/>
          <w:szCs w:val="24"/>
        </w:rPr>
        <w:t>fissato</w:t>
      </w:r>
      <w:r>
        <w:rPr>
          <w:rFonts w:ascii="Verdana" w:hAnsi="Verdana"/>
          <w:spacing w:val="1"/>
          <w:sz w:val="24"/>
          <w:szCs w:val="24"/>
        </w:rPr>
        <w:t xml:space="preserve"> </w:t>
      </w:r>
      <w:r>
        <w:rPr>
          <w:rFonts w:ascii="Verdana" w:hAnsi="Verdana"/>
          <w:sz w:val="24"/>
          <w:szCs w:val="24"/>
        </w:rPr>
        <w:t>dall’amministrazione;</w:t>
      </w:r>
    </w:p>
    <w:p w:rsidR="00155EC9" w:rsidRDefault="00F41ACC">
      <w:pPr>
        <w:pStyle w:val="Paragrafoelenco"/>
        <w:numPr>
          <w:ilvl w:val="0"/>
          <w:numId w:val="6"/>
        </w:numPr>
        <w:tabs>
          <w:tab w:val="left" w:pos="0"/>
          <w:tab w:val="left" w:pos="1074"/>
        </w:tabs>
        <w:spacing w:before="0"/>
        <w:ind w:hanging="282"/>
        <w:jc w:val="both"/>
        <w:rPr>
          <w:rFonts w:ascii="Verdana" w:hAnsi="Verdana"/>
          <w:sz w:val="24"/>
          <w:szCs w:val="24"/>
        </w:rPr>
      </w:pPr>
      <w:r>
        <w:rPr>
          <w:rFonts w:ascii="Verdana" w:hAnsi="Verdana"/>
          <w:sz w:val="24"/>
          <w:szCs w:val="24"/>
        </w:rPr>
        <w:t>senza</w:t>
      </w:r>
      <w:r>
        <w:rPr>
          <w:rFonts w:ascii="Verdana" w:hAnsi="Verdana"/>
          <w:spacing w:val="-5"/>
          <w:sz w:val="24"/>
          <w:szCs w:val="24"/>
        </w:rPr>
        <w:t xml:space="preserve"> </w:t>
      </w:r>
      <w:r>
        <w:rPr>
          <w:rFonts w:ascii="Verdana" w:hAnsi="Verdana"/>
          <w:sz w:val="24"/>
          <w:szCs w:val="24"/>
        </w:rPr>
        <w:t>preavviso</w:t>
      </w:r>
      <w:r>
        <w:rPr>
          <w:rFonts w:ascii="Verdana" w:hAnsi="Verdana"/>
          <w:spacing w:val="-5"/>
          <w:sz w:val="24"/>
          <w:szCs w:val="24"/>
        </w:rPr>
        <w:t xml:space="preserve"> </w:t>
      </w:r>
      <w:r>
        <w:rPr>
          <w:rFonts w:ascii="Verdana" w:hAnsi="Verdana"/>
          <w:sz w:val="24"/>
          <w:szCs w:val="24"/>
        </w:rPr>
        <w:t>per:</w:t>
      </w:r>
    </w:p>
    <w:p w:rsidR="00155EC9" w:rsidRDefault="00F41ACC">
      <w:pPr>
        <w:pStyle w:val="Paragrafoelenco"/>
        <w:numPr>
          <w:ilvl w:val="0"/>
          <w:numId w:val="8"/>
        </w:numPr>
        <w:tabs>
          <w:tab w:val="left" w:pos="0"/>
          <w:tab w:val="left" w:pos="1088"/>
        </w:tabs>
        <w:spacing w:before="0"/>
        <w:ind w:right="109" w:firstLine="0"/>
        <w:jc w:val="both"/>
        <w:rPr>
          <w:rFonts w:ascii="Verdana" w:hAnsi="Verdana"/>
          <w:sz w:val="24"/>
          <w:szCs w:val="24"/>
        </w:rPr>
      </w:pPr>
      <w:r>
        <w:rPr>
          <w:rFonts w:ascii="Verdana" w:hAnsi="Verdana"/>
          <w:sz w:val="24"/>
          <w:szCs w:val="24"/>
        </w:rPr>
        <w:t>le ipotesi considerate nell’art. 55-quater, comma 1, lett. a), d), e) ed f) del D.lgs. n.</w:t>
      </w:r>
      <w:r>
        <w:rPr>
          <w:rFonts w:ascii="Verdana" w:hAnsi="Verdana"/>
          <w:spacing w:val="1"/>
          <w:sz w:val="24"/>
          <w:szCs w:val="24"/>
        </w:rPr>
        <w:t xml:space="preserve"> </w:t>
      </w:r>
      <w:r>
        <w:rPr>
          <w:rFonts w:ascii="Verdana" w:hAnsi="Verdana"/>
          <w:sz w:val="24"/>
          <w:szCs w:val="24"/>
        </w:rPr>
        <w:t>165/2001;</w:t>
      </w:r>
    </w:p>
    <w:p w:rsidR="00155EC9" w:rsidRDefault="00F41ACC">
      <w:pPr>
        <w:pStyle w:val="Paragrafoelenco"/>
        <w:numPr>
          <w:ilvl w:val="0"/>
          <w:numId w:val="8"/>
        </w:numPr>
        <w:tabs>
          <w:tab w:val="left" w:pos="0"/>
          <w:tab w:val="left" w:pos="1160"/>
        </w:tabs>
        <w:spacing w:before="0"/>
        <w:ind w:right="119" w:firstLine="0"/>
        <w:jc w:val="both"/>
        <w:rPr>
          <w:rFonts w:ascii="Verdana" w:hAnsi="Verdana"/>
          <w:sz w:val="24"/>
          <w:szCs w:val="24"/>
        </w:rPr>
      </w:pPr>
      <w:r>
        <w:rPr>
          <w:rFonts w:ascii="Verdana" w:hAnsi="Verdana"/>
          <w:sz w:val="24"/>
          <w:szCs w:val="24"/>
        </w:rPr>
        <w:t>commissione di gravi fatti illeciti di rilevanza penale, ivi compresi quelli che</w:t>
      </w:r>
      <w:r>
        <w:rPr>
          <w:rFonts w:ascii="Verdana" w:hAnsi="Verdana"/>
          <w:spacing w:val="1"/>
          <w:sz w:val="24"/>
          <w:szCs w:val="24"/>
        </w:rPr>
        <w:t xml:space="preserve"> </w:t>
      </w:r>
      <w:r>
        <w:rPr>
          <w:rFonts w:ascii="Verdana" w:hAnsi="Verdana"/>
          <w:sz w:val="24"/>
          <w:szCs w:val="24"/>
        </w:rPr>
        <w:t>possono dare luogo alla sospensione cautelare, secondo la disciplina dell’art. 61 del</w:t>
      </w:r>
      <w:r>
        <w:rPr>
          <w:rFonts w:ascii="Verdana" w:hAnsi="Verdana"/>
          <w:spacing w:val="1"/>
          <w:sz w:val="24"/>
          <w:szCs w:val="24"/>
        </w:rPr>
        <w:t xml:space="preserve"> </w:t>
      </w:r>
      <w:r>
        <w:rPr>
          <w:rFonts w:ascii="Verdana" w:hAnsi="Verdana"/>
          <w:sz w:val="24"/>
          <w:szCs w:val="24"/>
        </w:rPr>
        <w:t>CCNL</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21.05.2018,</w:t>
      </w:r>
      <w:r>
        <w:rPr>
          <w:rFonts w:ascii="Verdana" w:hAnsi="Verdana"/>
          <w:spacing w:val="1"/>
          <w:sz w:val="24"/>
          <w:szCs w:val="24"/>
        </w:rPr>
        <w:t xml:space="preserve"> </w:t>
      </w:r>
      <w:r>
        <w:rPr>
          <w:rFonts w:ascii="Verdana" w:hAnsi="Verdana"/>
          <w:sz w:val="24"/>
          <w:szCs w:val="24"/>
        </w:rPr>
        <w:t>fatto</w:t>
      </w:r>
      <w:r>
        <w:rPr>
          <w:rFonts w:ascii="Verdana" w:hAnsi="Verdana"/>
          <w:spacing w:val="1"/>
          <w:sz w:val="24"/>
          <w:szCs w:val="24"/>
        </w:rPr>
        <w:t xml:space="preserve"> </w:t>
      </w:r>
      <w:r>
        <w:rPr>
          <w:rFonts w:ascii="Verdana" w:hAnsi="Verdana"/>
          <w:sz w:val="24"/>
          <w:szCs w:val="24"/>
        </w:rPr>
        <w:t>salvo</w:t>
      </w:r>
      <w:r>
        <w:rPr>
          <w:rFonts w:ascii="Verdana" w:hAnsi="Verdana"/>
          <w:spacing w:val="1"/>
          <w:sz w:val="24"/>
          <w:szCs w:val="24"/>
        </w:rPr>
        <w:t xml:space="preserve"> </w:t>
      </w:r>
      <w:r>
        <w:rPr>
          <w:rFonts w:ascii="Verdana" w:hAnsi="Verdana"/>
          <w:sz w:val="24"/>
          <w:szCs w:val="24"/>
        </w:rPr>
        <w:t>quanto</w:t>
      </w:r>
      <w:r>
        <w:rPr>
          <w:rFonts w:ascii="Verdana" w:hAnsi="Verdana"/>
          <w:spacing w:val="1"/>
          <w:sz w:val="24"/>
          <w:szCs w:val="24"/>
        </w:rPr>
        <w:t xml:space="preserve"> </w:t>
      </w:r>
      <w:r>
        <w:rPr>
          <w:rFonts w:ascii="Verdana" w:hAnsi="Verdana"/>
          <w:sz w:val="24"/>
          <w:szCs w:val="24"/>
        </w:rPr>
        <w:t>previsto</w:t>
      </w:r>
      <w:r>
        <w:rPr>
          <w:rFonts w:ascii="Verdana" w:hAnsi="Verdana"/>
          <w:spacing w:val="1"/>
          <w:sz w:val="24"/>
          <w:szCs w:val="24"/>
        </w:rPr>
        <w:t xml:space="preserve"> </w:t>
      </w:r>
      <w:r>
        <w:rPr>
          <w:rFonts w:ascii="Verdana" w:hAnsi="Verdana"/>
          <w:sz w:val="24"/>
          <w:szCs w:val="24"/>
        </w:rPr>
        <w:t>dall’art.</w:t>
      </w:r>
      <w:r>
        <w:rPr>
          <w:rFonts w:ascii="Verdana" w:hAnsi="Verdana"/>
          <w:spacing w:val="1"/>
          <w:sz w:val="24"/>
          <w:szCs w:val="24"/>
        </w:rPr>
        <w:t xml:space="preserve"> </w:t>
      </w:r>
      <w:r>
        <w:rPr>
          <w:rFonts w:ascii="Verdana" w:hAnsi="Verdana"/>
          <w:sz w:val="24"/>
          <w:szCs w:val="24"/>
        </w:rPr>
        <w:t>62</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CCNL</w:t>
      </w:r>
      <w:r>
        <w:rPr>
          <w:rFonts w:ascii="Verdana" w:hAnsi="Verdana"/>
          <w:spacing w:val="1"/>
          <w:sz w:val="24"/>
          <w:szCs w:val="24"/>
        </w:rPr>
        <w:t xml:space="preserve"> </w:t>
      </w:r>
      <w:r>
        <w:rPr>
          <w:rFonts w:ascii="Verdana" w:hAnsi="Verdana"/>
          <w:sz w:val="24"/>
          <w:szCs w:val="24"/>
        </w:rPr>
        <w:t>del</w:t>
      </w:r>
      <w:r>
        <w:rPr>
          <w:rFonts w:ascii="Verdana" w:hAnsi="Verdana"/>
          <w:spacing w:val="1"/>
          <w:sz w:val="24"/>
          <w:szCs w:val="24"/>
        </w:rPr>
        <w:t xml:space="preserve"> </w:t>
      </w:r>
      <w:r>
        <w:rPr>
          <w:rFonts w:ascii="Verdana" w:hAnsi="Verdana"/>
          <w:sz w:val="24"/>
          <w:szCs w:val="24"/>
        </w:rPr>
        <w:t>21.05.2018;</w:t>
      </w:r>
    </w:p>
    <w:p w:rsidR="00155EC9" w:rsidRDefault="00F41ACC">
      <w:pPr>
        <w:pStyle w:val="Paragrafoelenco"/>
        <w:numPr>
          <w:ilvl w:val="0"/>
          <w:numId w:val="8"/>
        </w:numPr>
        <w:tabs>
          <w:tab w:val="left" w:pos="0"/>
          <w:tab w:val="left" w:pos="1093"/>
        </w:tabs>
        <w:spacing w:before="0"/>
        <w:ind w:right="120" w:firstLine="0"/>
        <w:jc w:val="both"/>
        <w:rPr>
          <w:rFonts w:ascii="Verdana" w:hAnsi="Verdana"/>
          <w:sz w:val="24"/>
          <w:szCs w:val="24"/>
        </w:rPr>
      </w:pPr>
      <w:r>
        <w:rPr>
          <w:rFonts w:ascii="Verdana" w:hAnsi="Verdana"/>
          <w:sz w:val="24"/>
          <w:szCs w:val="24"/>
        </w:rPr>
        <w:t>condanna passata in giudicato per un delitto commesso in servizio o fuori servizio</w:t>
      </w:r>
      <w:r>
        <w:rPr>
          <w:rFonts w:ascii="Verdana" w:hAnsi="Verdana"/>
          <w:spacing w:val="1"/>
          <w:sz w:val="24"/>
          <w:szCs w:val="24"/>
        </w:rPr>
        <w:t xml:space="preserve"> </w:t>
      </w:r>
      <w:r>
        <w:rPr>
          <w:rFonts w:ascii="Verdana" w:hAnsi="Verdana"/>
          <w:sz w:val="24"/>
          <w:szCs w:val="24"/>
        </w:rPr>
        <w:t>che, pur non attenendo in via diretta al rapporto di lavoro, non ne consenta neanche</w:t>
      </w:r>
      <w:r>
        <w:rPr>
          <w:rFonts w:ascii="Verdana" w:hAnsi="Verdana"/>
          <w:spacing w:val="1"/>
          <w:sz w:val="24"/>
          <w:szCs w:val="24"/>
        </w:rPr>
        <w:t xml:space="preserve"> </w:t>
      </w:r>
      <w:r>
        <w:rPr>
          <w:rFonts w:ascii="Verdana" w:hAnsi="Verdana"/>
          <w:sz w:val="24"/>
          <w:szCs w:val="24"/>
        </w:rPr>
        <w:t>provvisoriamente</w:t>
      </w:r>
      <w:r>
        <w:rPr>
          <w:rFonts w:ascii="Verdana" w:hAnsi="Verdana"/>
          <w:spacing w:val="-1"/>
          <w:sz w:val="24"/>
          <w:szCs w:val="24"/>
        </w:rPr>
        <w:t xml:space="preserve"> </w:t>
      </w:r>
      <w:r>
        <w:rPr>
          <w:rFonts w:ascii="Verdana" w:hAnsi="Verdana"/>
          <w:sz w:val="24"/>
          <w:szCs w:val="24"/>
        </w:rPr>
        <w:t>la</w:t>
      </w:r>
      <w:r>
        <w:rPr>
          <w:rFonts w:ascii="Verdana" w:hAnsi="Verdana"/>
          <w:spacing w:val="-1"/>
          <w:sz w:val="24"/>
          <w:szCs w:val="24"/>
        </w:rPr>
        <w:t xml:space="preserve"> </w:t>
      </w:r>
      <w:r>
        <w:rPr>
          <w:rFonts w:ascii="Verdana" w:hAnsi="Verdana"/>
          <w:sz w:val="24"/>
          <w:szCs w:val="24"/>
        </w:rPr>
        <w:t>prosecuzione</w:t>
      </w:r>
      <w:r>
        <w:rPr>
          <w:rFonts w:ascii="Verdana" w:hAnsi="Verdana"/>
          <w:spacing w:val="-1"/>
          <w:sz w:val="24"/>
          <w:szCs w:val="24"/>
        </w:rPr>
        <w:t xml:space="preserve"> </w:t>
      </w:r>
      <w:r>
        <w:rPr>
          <w:rFonts w:ascii="Verdana" w:hAnsi="Verdana"/>
          <w:sz w:val="24"/>
          <w:szCs w:val="24"/>
        </w:rPr>
        <w:t>per la</w:t>
      </w:r>
      <w:r>
        <w:rPr>
          <w:rFonts w:ascii="Verdana" w:hAnsi="Verdana"/>
          <w:spacing w:val="-4"/>
          <w:sz w:val="24"/>
          <w:szCs w:val="24"/>
        </w:rPr>
        <w:t xml:space="preserve"> </w:t>
      </w:r>
      <w:r>
        <w:rPr>
          <w:rFonts w:ascii="Verdana" w:hAnsi="Verdana"/>
          <w:sz w:val="24"/>
          <w:szCs w:val="24"/>
        </w:rPr>
        <w:t>sua specifica</w:t>
      </w:r>
      <w:r>
        <w:rPr>
          <w:rFonts w:ascii="Verdana" w:hAnsi="Verdana"/>
          <w:spacing w:val="-4"/>
          <w:sz w:val="24"/>
          <w:szCs w:val="24"/>
        </w:rPr>
        <w:t xml:space="preserve"> </w:t>
      </w:r>
      <w:r>
        <w:rPr>
          <w:rFonts w:ascii="Verdana" w:hAnsi="Verdana"/>
          <w:sz w:val="24"/>
          <w:szCs w:val="24"/>
        </w:rPr>
        <w:t>gravità;</w:t>
      </w:r>
    </w:p>
    <w:p w:rsidR="00155EC9" w:rsidRDefault="00F41ACC">
      <w:pPr>
        <w:pStyle w:val="Paragrafoelenco"/>
        <w:numPr>
          <w:ilvl w:val="0"/>
          <w:numId w:val="8"/>
        </w:numPr>
        <w:tabs>
          <w:tab w:val="left" w:pos="0"/>
          <w:tab w:val="left" w:pos="1102"/>
        </w:tabs>
        <w:spacing w:before="0"/>
        <w:ind w:right="115" w:firstLine="0"/>
        <w:jc w:val="both"/>
        <w:rPr>
          <w:rFonts w:ascii="Verdana" w:hAnsi="Verdana"/>
          <w:sz w:val="24"/>
          <w:szCs w:val="24"/>
        </w:rPr>
      </w:pPr>
      <w:r>
        <w:rPr>
          <w:rFonts w:ascii="Verdana" w:hAnsi="Verdana"/>
          <w:sz w:val="24"/>
          <w:szCs w:val="24"/>
        </w:rPr>
        <w:t>commissione in genere - anche nei confronti di terzi - di fatti o atti dolosi, che, pur</w:t>
      </w:r>
      <w:r>
        <w:rPr>
          <w:rFonts w:ascii="Verdana" w:hAnsi="Verdana"/>
          <w:spacing w:val="1"/>
          <w:sz w:val="24"/>
          <w:szCs w:val="24"/>
        </w:rPr>
        <w:t xml:space="preserve"> </w:t>
      </w:r>
      <w:r>
        <w:rPr>
          <w:rFonts w:ascii="Verdana" w:hAnsi="Verdana"/>
          <w:sz w:val="24"/>
          <w:szCs w:val="24"/>
        </w:rPr>
        <w:t>non costituendo illeciti di rilevanza penale, sono di gravità tale da non consentire la</w:t>
      </w:r>
      <w:r>
        <w:rPr>
          <w:rFonts w:ascii="Verdana" w:hAnsi="Verdana"/>
          <w:spacing w:val="1"/>
          <w:sz w:val="24"/>
          <w:szCs w:val="24"/>
        </w:rPr>
        <w:t xml:space="preserve"> </w:t>
      </w:r>
      <w:r>
        <w:rPr>
          <w:rFonts w:ascii="Verdana" w:hAnsi="Verdana"/>
          <w:sz w:val="24"/>
          <w:szCs w:val="24"/>
        </w:rPr>
        <w:t>prosecuzione</w:t>
      </w:r>
      <w:r>
        <w:rPr>
          <w:rFonts w:ascii="Verdana" w:hAnsi="Verdana"/>
          <w:spacing w:val="-4"/>
          <w:sz w:val="24"/>
          <w:szCs w:val="24"/>
        </w:rPr>
        <w:t xml:space="preserve"> </w:t>
      </w:r>
      <w:r>
        <w:rPr>
          <w:rFonts w:ascii="Verdana" w:hAnsi="Verdana"/>
          <w:sz w:val="24"/>
          <w:szCs w:val="24"/>
        </w:rPr>
        <w:t>neppure</w:t>
      </w:r>
      <w:r>
        <w:rPr>
          <w:rFonts w:ascii="Verdana" w:hAnsi="Verdana"/>
          <w:spacing w:val="-2"/>
          <w:sz w:val="24"/>
          <w:szCs w:val="24"/>
        </w:rPr>
        <w:t xml:space="preserve"> </w:t>
      </w:r>
      <w:r>
        <w:rPr>
          <w:rFonts w:ascii="Verdana" w:hAnsi="Verdana"/>
          <w:sz w:val="24"/>
          <w:szCs w:val="24"/>
        </w:rPr>
        <w:t>provvisoria</w:t>
      </w:r>
      <w:r>
        <w:rPr>
          <w:rFonts w:ascii="Verdana" w:hAnsi="Verdana"/>
          <w:spacing w:val="-3"/>
          <w:sz w:val="24"/>
          <w:szCs w:val="24"/>
        </w:rPr>
        <w:t xml:space="preserve"> </w:t>
      </w:r>
      <w:r>
        <w:rPr>
          <w:rFonts w:ascii="Verdana" w:hAnsi="Verdana"/>
          <w:sz w:val="24"/>
          <w:szCs w:val="24"/>
        </w:rPr>
        <w:t>del rapporto</w:t>
      </w:r>
      <w:r>
        <w:rPr>
          <w:rFonts w:ascii="Verdana" w:hAnsi="Verdana"/>
          <w:spacing w:val="-3"/>
          <w:sz w:val="24"/>
          <w:szCs w:val="24"/>
        </w:rPr>
        <w:t xml:space="preserve"> </w:t>
      </w:r>
      <w:r>
        <w:rPr>
          <w:rFonts w:ascii="Verdana" w:hAnsi="Verdana"/>
          <w:sz w:val="24"/>
          <w:szCs w:val="24"/>
        </w:rPr>
        <w:t>di</w:t>
      </w:r>
      <w:r>
        <w:rPr>
          <w:rFonts w:ascii="Verdana" w:hAnsi="Verdana"/>
          <w:spacing w:val="-2"/>
          <w:sz w:val="24"/>
          <w:szCs w:val="24"/>
        </w:rPr>
        <w:t xml:space="preserve"> </w:t>
      </w:r>
      <w:r>
        <w:rPr>
          <w:rFonts w:ascii="Verdana" w:hAnsi="Verdana"/>
          <w:sz w:val="24"/>
          <w:szCs w:val="24"/>
        </w:rPr>
        <w:t>lavoro;</w:t>
      </w:r>
    </w:p>
    <w:p w:rsidR="00155EC9" w:rsidRDefault="00F41ACC">
      <w:pPr>
        <w:pStyle w:val="Paragrafoelenco"/>
        <w:numPr>
          <w:ilvl w:val="0"/>
          <w:numId w:val="8"/>
        </w:numPr>
        <w:tabs>
          <w:tab w:val="left" w:pos="0"/>
          <w:tab w:val="left" w:pos="1082"/>
        </w:tabs>
        <w:spacing w:before="0"/>
        <w:ind w:left="1081" w:hanging="290"/>
        <w:jc w:val="both"/>
        <w:rPr>
          <w:rFonts w:ascii="Verdana" w:hAnsi="Verdana"/>
          <w:sz w:val="24"/>
          <w:szCs w:val="24"/>
        </w:rPr>
      </w:pPr>
      <w:r>
        <w:rPr>
          <w:rFonts w:ascii="Verdana" w:hAnsi="Verdana"/>
          <w:sz w:val="24"/>
          <w:szCs w:val="24"/>
        </w:rPr>
        <w:t>condanna,</w:t>
      </w:r>
      <w:r>
        <w:rPr>
          <w:rFonts w:ascii="Verdana" w:hAnsi="Verdana"/>
          <w:spacing w:val="-4"/>
          <w:sz w:val="24"/>
          <w:szCs w:val="24"/>
        </w:rPr>
        <w:t xml:space="preserve"> </w:t>
      </w:r>
      <w:r>
        <w:rPr>
          <w:rFonts w:ascii="Verdana" w:hAnsi="Verdana"/>
          <w:sz w:val="24"/>
          <w:szCs w:val="24"/>
        </w:rPr>
        <w:t>anche</w:t>
      </w:r>
      <w:r>
        <w:rPr>
          <w:rFonts w:ascii="Verdana" w:hAnsi="Verdana"/>
          <w:spacing w:val="-2"/>
          <w:sz w:val="24"/>
          <w:szCs w:val="24"/>
        </w:rPr>
        <w:t xml:space="preserve"> </w:t>
      </w:r>
      <w:r>
        <w:rPr>
          <w:rFonts w:ascii="Verdana" w:hAnsi="Verdana"/>
          <w:sz w:val="24"/>
          <w:szCs w:val="24"/>
        </w:rPr>
        <w:t>non</w:t>
      </w:r>
      <w:r>
        <w:rPr>
          <w:rFonts w:ascii="Verdana" w:hAnsi="Verdana"/>
          <w:spacing w:val="-6"/>
          <w:sz w:val="24"/>
          <w:szCs w:val="24"/>
        </w:rPr>
        <w:t xml:space="preserve"> </w:t>
      </w:r>
      <w:r>
        <w:rPr>
          <w:rFonts w:ascii="Verdana" w:hAnsi="Verdana"/>
          <w:sz w:val="24"/>
          <w:szCs w:val="24"/>
        </w:rPr>
        <w:t>passata</w:t>
      </w:r>
      <w:r>
        <w:rPr>
          <w:rFonts w:ascii="Verdana" w:hAnsi="Verdana"/>
          <w:spacing w:val="-5"/>
          <w:sz w:val="24"/>
          <w:szCs w:val="24"/>
        </w:rPr>
        <w:t xml:space="preserve"> </w:t>
      </w:r>
      <w:r>
        <w:rPr>
          <w:rFonts w:ascii="Verdana" w:hAnsi="Verdana"/>
          <w:sz w:val="24"/>
          <w:szCs w:val="24"/>
        </w:rPr>
        <w:t>in</w:t>
      </w:r>
      <w:r>
        <w:rPr>
          <w:rFonts w:ascii="Verdana" w:hAnsi="Verdana"/>
          <w:spacing w:val="-6"/>
          <w:sz w:val="24"/>
          <w:szCs w:val="24"/>
        </w:rPr>
        <w:t xml:space="preserve"> </w:t>
      </w:r>
      <w:r>
        <w:rPr>
          <w:rFonts w:ascii="Verdana" w:hAnsi="Verdana"/>
          <w:sz w:val="24"/>
          <w:szCs w:val="24"/>
        </w:rPr>
        <w:t>giudicato:</w:t>
      </w:r>
    </w:p>
    <w:p w:rsidR="00155EC9" w:rsidRDefault="00F41ACC">
      <w:pPr>
        <w:pStyle w:val="Paragrafoelenco"/>
        <w:numPr>
          <w:ilvl w:val="0"/>
          <w:numId w:val="9"/>
        </w:numPr>
        <w:tabs>
          <w:tab w:val="left" w:pos="0"/>
          <w:tab w:val="left" w:pos="957"/>
        </w:tabs>
        <w:spacing w:before="0"/>
        <w:ind w:left="956" w:hanging="165"/>
        <w:rPr>
          <w:rFonts w:ascii="Verdana" w:hAnsi="Verdana"/>
          <w:sz w:val="24"/>
          <w:szCs w:val="24"/>
        </w:rPr>
      </w:pPr>
      <w:r>
        <w:rPr>
          <w:rFonts w:ascii="Verdana" w:hAnsi="Verdana"/>
          <w:sz w:val="24"/>
          <w:szCs w:val="24"/>
        </w:rPr>
        <w:t>per</w:t>
      </w:r>
      <w:r>
        <w:rPr>
          <w:rFonts w:ascii="Verdana" w:hAnsi="Verdana"/>
          <w:spacing w:val="-2"/>
          <w:sz w:val="24"/>
          <w:szCs w:val="24"/>
        </w:rPr>
        <w:t xml:space="preserve"> </w:t>
      </w:r>
      <w:r>
        <w:rPr>
          <w:rFonts w:ascii="Verdana" w:hAnsi="Verdana"/>
          <w:sz w:val="24"/>
          <w:szCs w:val="24"/>
        </w:rPr>
        <w:t>i</w:t>
      </w:r>
      <w:r>
        <w:rPr>
          <w:rFonts w:ascii="Verdana" w:hAnsi="Verdana"/>
          <w:spacing w:val="-4"/>
          <w:sz w:val="24"/>
          <w:szCs w:val="24"/>
        </w:rPr>
        <w:t xml:space="preserve"> </w:t>
      </w:r>
      <w:r>
        <w:rPr>
          <w:rFonts w:ascii="Verdana" w:hAnsi="Verdana"/>
          <w:sz w:val="24"/>
          <w:szCs w:val="24"/>
        </w:rPr>
        <w:t>delitti</w:t>
      </w:r>
      <w:r>
        <w:rPr>
          <w:rFonts w:ascii="Verdana" w:hAnsi="Verdana"/>
          <w:spacing w:val="-1"/>
          <w:sz w:val="24"/>
          <w:szCs w:val="24"/>
        </w:rPr>
        <w:t xml:space="preserve"> </w:t>
      </w:r>
      <w:r>
        <w:rPr>
          <w:rFonts w:ascii="Verdana" w:hAnsi="Verdana"/>
          <w:sz w:val="24"/>
          <w:szCs w:val="24"/>
        </w:rPr>
        <w:t>indicati</w:t>
      </w:r>
      <w:r>
        <w:rPr>
          <w:rFonts w:ascii="Verdana" w:hAnsi="Verdana"/>
          <w:spacing w:val="-4"/>
          <w:sz w:val="24"/>
          <w:szCs w:val="24"/>
        </w:rPr>
        <w:t xml:space="preserve"> </w:t>
      </w:r>
      <w:r>
        <w:rPr>
          <w:rFonts w:ascii="Verdana" w:hAnsi="Verdana"/>
          <w:sz w:val="24"/>
          <w:szCs w:val="24"/>
        </w:rPr>
        <w:t>dall’art.</w:t>
      </w:r>
      <w:r>
        <w:rPr>
          <w:rFonts w:ascii="Verdana" w:hAnsi="Verdana"/>
          <w:spacing w:val="-3"/>
          <w:sz w:val="24"/>
          <w:szCs w:val="24"/>
        </w:rPr>
        <w:t xml:space="preserve"> </w:t>
      </w:r>
      <w:r>
        <w:rPr>
          <w:rFonts w:ascii="Verdana" w:hAnsi="Verdana"/>
          <w:sz w:val="24"/>
          <w:szCs w:val="24"/>
        </w:rPr>
        <w:t>7,</w:t>
      </w:r>
      <w:r>
        <w:rPr>
          <w:rFonts w:ascii="Verdana" w:hAnsi="Verdana"/>
          <w:spacing w:val="-2"/>
          <w:sz w:val="24"/>
          <w:szCs w:val="24"/>
        </w:rPr>
        <w:t xml:space="preserve"> </w:t>
      </w:r>
      <w:r>
        <w:rPr>
          <w:rFonts w:ascii="Verdana" w:hAnsi="Verdana"/>
          <w:sz w:val="24"/>
          <w:szCs w:val="24"/>
        </w:rPr>
        <w:t>comma</w:t>
      </w:r>
      <w:r>
        <w:rPr>
          <w:rFonts w:ascii="Verdana" w:hAnsi="Verdana"/>
          <w:spacing w:val="-2"/>
          <w:sz w:val="24"/>
          <w:szCs w:val="24"/>
        </w:rPr>
        <w:t xml:space="preserve"> </w:t>
      </w:r>
      <w:r>
        <w:rPr>
          <w:rFonts w:ascii="Verdana" w:hAnsi="Verdana"/>
          <w:sz w:val="24"/>
          <w:szCs w:val="24"/>
        </w:rPr>
        <w:t>1,</w:t>
      </w:r>
      <w:r>
        <w:rPr>
          <w:rFonts w:ascii="Verdana" w:hAnsi="Verdana"/>
          <w:spacing w:val="-1"/>
          <w:sz w:val="24"/>
          <w:szCs w:val="24"/>
        </w:rPr>
        <w:t xml:space="preserve"> </w:t>
      </w:r>
      <w:r>
        <w:rPr>
          <w:rFonts w:ascii="Verdana" w:hAnsi="Verdana"/>
          <w:sz w:val="24"/>
          <w:szCs w:val="24"/>
        </w:rPr>
        <w:t>e</w:t>
      </w:r>
      <w:r>
        <w:rPr>
          <w:rFonts w:ascii="Verdana" w:hAnsi="Verdana"/>
          <w:spacing w:val="-2"/>
          <w:sz w:val="24"/>
          <w:szCs w:val="24"/>
        </w:rPr>
        <w:t xml:space="preserve"> </w:t>
      </w:r>
      <w:r>
        <w:rPr>
          <w:rFonts w:ascii="Verdana" w:hAnsi="Verdana"/>
          <w:sz w:val="24"/>
          <w:szCs w:val="24"/>
        </w:rPr>
        <w:t>8,</w:t>
      </w:r>
      <w:r>
        <w:rPr>
          <w:rFonts w:ascii="Verdana" w:hAnsi="Verdana"/>
          <w:spacing w:val="-2"/>
          <w:sz w:val="24"/>
          <w:szCs w:val="24"/>
        </w:rPr>
        <w:t xml:space="preserve"> </w:t>
      </w:r>
      <w:r>
        <w:rPr>
          <w:rFonts w:ascii="Verdana" w:hAnsi="Verdana"/>
          <w:sz w:val="24"/>
          <w:szCs w:val="24"/>
        </w:rPr>
        <w:t>comma</w:t>
      </w:r>
      <w:r>
        <w:rPr>
          <w:rFonts w:ascii="Verdana" w:hAnsi="Verdana"/>
          <w:spacing w:val="-1"/>
          <w:sz w:val="24"/>
          <w:szCs w:val="24"/>
        </w:rPr>
        <w:t xml:space="preserve"> </w:t>
      </w:r>
      <w:r>
        <w:rPr>
          <w:rFonts w:ascii="Verdana" w:hAnsi="Verdana"/>
          <w:sz w:val="24"/>
          <w:szCs w:val="24"/>
        </w:rPr>
        <w:t>1,</w:t>
      </w:r>
      <w:r>
        <w:rPr>
          <w:rFonts w:ascii="Verdana" w:hAnsi="Verdana"/>
          <w:spacing w:val="-2"/>
          <w:sz w:val="24"/>
          <w:szCs w:val="24"/>
        </w:rPr>
        <w:t xml:space="preserve"> </w:t>
      </w:r>
      <w:r>
        <w:rPr>
          <w:rFonts w:ascii="Verdana" w:hAnsi="Verdana"/>
          <w:sz w:val="24"/>
          <w:szCs w:val="24"/>
        </w:rPr>
        <w:t>del</w:t>
      </w:r>
      <w:r>
        <w:rPr>
          <w:rFonts w:ascii="Verdana" w:hAnsi="Verdana"/>
          <w:spacing w:val="3"/>
          <w:sz w:val="24"/>
          <w:szCs w:val="24"/>
        </w:rPr>
        <w:t xml:space="preserve"> </w:t>
      </w:r>
      <w:r>
        <w:rPr>
          <w:rFonts w:ascii="Verdana" w:hAnsi="Verdana"/>
          <w:sz w:val="24"/>
          <w:szCs w:val="24"/>
        </w:rPr>
        <w:t>D.lgs.</w:t>
      </w:r>
      <w:r>
        <w:rPr>
          <w:rFonts w:ascii="Verdana" w:hAnsi="Verdana"/>
          <w:spacing w:val="-6"/>
          <w:sz w:val="24"/>
          <w:szCs w:val="24"/>
        </w:rPr>
        <w:t xml:space="preserve"> </w:t>
      </w:r>
      <w:r>
        <w:rPr>
          <w:rFonts w:ascii="Verdana" w:hAnsi="Verdana"/>
          <w:sz w:val="24"/>
          <w:szCs w:val="24"/>
        </w:rPr>
        <w:t>n.</w:t>
      </w:r>
      <w:r>
        <w:rPr>
          <w:rFonts w:ascii="Verdana" w:hAnsi="Verdana"/>
          <w:spacing w:val="-3"/>
          <w:sz w:val="24"/>
          <w:szCs w:val="24"/>
        </w:rPr>
        <w:t xml:space="preserve"> </w:t>
      </w:r>
      <w:r>
        <w:rPr>
          <w:rFonts w:ascii="Verdana" w:hAnsi="Verdana"/>
          <w:sz w:val="24"/>
          <w:szCs w:val="24"/>
        </w:rPr>
        <w:t>235/2012;</w:t>
      </w:r>
    </w:p>
    <w:p w:rsidR="00155EC9" w:rsidRDefault="00F41ACC">
      <w:pPr>
        <w:pStyle w:val="Paragrafoelenco"/>
        <w:numPr>
          <w:ilvl w:val="0"/>
          <w:numId w:val="9"/>
        </w:numPr>
        <w:tabs>
          <w:tab w:val="left" w:pos="0"/>
          <w:tab w:val="left" w:pos="950"/>
        </w:tabs>
        <w:spacing w:before="0"/>
        <w:ind w:left="949" w:hanging="158"/>
        <w:rPr>
          <w:rFonts w:ascii="Verdana" w:hAnsi="Verdana"/>
          <w:sz w:val="24"/>
          <w:szCs w:val="24"/>
        </w:rPr>
      </w:pPr>
      <w:r>
        <w:rPr>
          <w:rFonts w:ascii="Verdana" w:hAnsi="Verdana"/>
          <w:sz w:val="24"/>
          <w:szCs w:val="24"/>
        </w:rPr>
        <w:t>quando</w:t>
      </w:r>
      <w:r>
        <w:rPr>
          <w:rFonts w:ascii="Verdana" w:hAnsi="Verdana"/>
          <w:spacing w:val="-13"/>
          <w:sz w:val="24"/>
          <w:szCs w:val="24"/>
        </w:rPr>
        <w:t xml:space="preserve"> </w:t>
      </w:r>
      <w:r>
        <w:rPr>
          <w:rFonts w:ascii="Verdana" w:hAnsi="Verdana"/>
          <w:sz w:val="24"/>
          <w:szCs w:val="24"/>
        </w:rPr>
        <w:t>alla</w:t>
      </w:r>
      <w:r>
        <w:rPr>
          <w:rFonts w:ascii="Verdana" w:hAnsi="Verdana"/>
          <w:spacing w:val="-12"/>
          <w:sz w:val="24"/>
          <w:szCs w:val="24"/>
        </w:rPr>
        <w:t xml:space="preserve"> </w:t>
      </w:r>
      <w:r>
        <w:rPr>
          <w:rFonts w:ascii="Verdana" w:hAnsi="Verdana"/>
          <w:sz w:val="24"/>
          <w:szCs w:val="24"/>
        </w:rPr>
        <w:t>condanna</w:t>
      </w:r>
      <w:r>
        <w:rPr>
          <w:rFonts w:ascii="Verdana" w:hAnsi="Verdana"/>
          <w:spacing w:val="-13"/>
          <w:sz w:val="24"/>
          <w:szCs w:val="24"/>
        </w:rPr>
        <w:t xml:space="preserve"> </w:t>
      </w:r>
      <w:r>
        <w:rPr>
          <w:rFonts w:ascii="Verdana" w:hAnsi="Verdana"/>
          <w:sz w:val="24"/>
          <w:szCs w:val="24"/>
        </w:rPr>
        <w:t>consegua</w:t>
      </w:r>
      <w:r>
        <w:rPr>
          <w:rFonts w:ascii="Verdana" w:hAnsi="Verdana"/>
          <w:spacing w:val="-15"/>
          <w:sz w:val="24"/>
          <w:szCs w:val="24"/>
        </w:rPr>
        <w:t xml:space="preserve"> </w:t>
      </w:r>
      <w:r>
        <w:rPr>
          <w:rFonts w:ascii="Verdana" w:hAnsi="Verdana"/>
          <w:sz w:val="24"/>
          <w:szCs w:val="24"/>
        </w:rPr>
        <w:t>comunque</w:t>
      </w:r>
      <w:r>
        <w:rPr>
          <w:rFonts w:ascii="Verdana" w:hAnsi="Verdana"/>
          <w:spacing w:val="-13"/>
          <w:sz w:val="24"/>
          <w:szCs w:val="24"/>
        </w:rPr>
        <w:t xml:space="preserve"> </w:t>
      </w:r>
      <w:r>
        <w:rPr>
          <w:rFonts w:ascii="Verdana" w:hAnsi="Verdana"/>
          <w:sz w:val="24"/>
          <w:szCs w:val="24"/>
        </w:rPr>
        <w:t>l’interdizione</w:t>
      </w:r>
      <w:r>
        <w:rPr>
          <w:rFonts w:ascii="Verdana" w:hAnsi="Verdana"/>
          <w:spacing w:val="-15"/>
          <w:sz w:val="24"/>
          <w:szCs w:val="24"/>
        </w:rPr>
        <w:t xml:space="preserve"> </w:t>
      </w:r>
      <w:r>
        <w:rPr>
          <w:rFonts w:ascii="Verdana" w:hAnsi="Verdana"/>
          <w:sz w:val="24"/>
          <w:szCs w:val="24"/>
        </w:rPr>
        <w:t>perpetua</w:t>
      </w:r>
      <w:r>
        <w:rPr>
          <w:rFonts w:ascii="Verdana" w:hAnsi="Verdana"/>
          <w:spacing w:val="-15"/>
          <w:sz w:val="24"/>
          <w:szCs w:val="24"/>
        </w:rPr>
        <w:t xml:space="preserve"> </w:t>
      </w:r>
      <w:r>
        <w:rPr>
          <w:rFonts w:ascii="Verdana" w:hAnsi="Verdana"/>
          <w:sz w:val="24"/>
          <w:szCs w:val="24"/>
        </w:rPr>
        <w:t>dai</w:t>
      </w:r>
      <w:r>
        <w:rPr>
          <w:rFonts w:ascii="Verdana" w:hAnsi="Verdana"/>
          <w:spacing w:val="-12"/>
          <w:sz w:val="24"/>
          <w:szCs w:val="24"/>
        </w:rPr>
        <w:t xml:space="preserve"> </w:t>
      </w:r>
      <w:r>
        <w:rPr>
          <w:rFonts w:ascii="Verdana" w:hAnsi="Verdana"/>
          <w:sz w:val="24"/>
          <w:szCs w:val="24"/>
        </w:rPr>
        <w:t>pubblici</w:t>
      </w:r>
      <w:r>
        <w:rPr>
          <w:rFonts w:ascii="Verdana" w:hAnsi="Verdana"/>
          <w:spacing w:val="-14"/>
          <w:sz w:val="24"/>
          <w:szCs w:val="24"/>
        </w:rPr>
        <w:t xml:space="preserve"> </w:t>
      </w:r>
      <w:r>
        <w:rPr>
          <w:rFonts w:ascii="Verdana" w:hAnsi="Verdana"/>
          <w:sz w:val="24"/>
          <w:szCs w:val="24"/>
        </w:rPr>
        <w:t>uffici;</w:t>
      </w:r>
    </w:p>
    <w:p w:rsidR="00155EC9" w:rsidRDefault="00F41ACC">
      <w:pPr>
        <w:pStyle w:val="Paragrafoelenco"/>
        <w:numPr>
          <w:ilvl w:val="0"/>
          <w:numId w:val="9"/>
        </w:numPr>
        <w:tabs>
          <w:tab w:val="left" w:pos="0"/>
          <w:tab w:val="left" w:pos="957"/>
        </w:tabs>
        <w:spacing w:before="0"/>
        <w:ind w:left="956" w:hanging="165"/>
        <w:rPr>
          <w:rFonts w:ascii="Verdana" w:hAnsi="Verdana"/>
          <w:sz w:val="24"/>
          <w:szCs w:val="24"/>
        </w:rPr>
      </w:pPr>
      <w:r>
        <w:rPr>
          <w:rFonts w:ascii="Verdana" w:hAnsi="Verdana"/>
          <w:sz w:val="24"/>
          <w:szCs w:val="24"/>
        </w:rPr>
        <w:t>per</w:t>
      </w:r>
      <w:r>
        <w:rPr>
          <w:rFonts w:ascii="Verdana" w:hAnsi="Verdana"/>
          <w:spacing w:val="-2"/>
          <w:sz w:val="24"/>
          <w:szCs w:val="24"/>
        </w:rPr>
        <w:t xml:space="preserve"> </w:t>
      </w:r>
      <w:r>
        <w:rPr>
          <w:rFonts w:ascii="Verdana" w:hAnsi="Verdana"/>
          <w:sz w:val="24"/>
          <w:szCs w:val="24"/>
        </w:rPr>
        <w:t>i</w:t>
      </w:r>
      <w:r>
        <w:rPr>
          <w:rFonts w:ascii="Verdana" w:hAnsi="Verdana"/>
          <w:spacing w:val="-3"/>
          <w:sz w:val="24"/>
          <w:szCs w:val="24"/>
        </w:rPr>
        <w:t xml:space="preserve"> </w:t>
      </w:r>
      <w:r>
        <w:rPr>
          <w:rFonts w:ascii="Verdana" w:hAnsi="Verdana"/>
          <w:sz w:val="24"/>
          <w:szCs w:val="24"/>
        </w:rPr>
        <w:t>delitti</w:t>
      </w:r>
      <w:r>
        <w:rPr>
          <w:rFonts w:ascii="Verdana" w:hAnsi="Verdana"/>
          <w:spacing w:val="-4"/>
          <w:sz w:val="24"/>
          <w:szCs w:val="24"/>
        </w:rPr>
        <w:t xml:space="preserve"> </w:t>
      </w:r>
      <w:r>
        <w:rPr>
          <w:rFonts w:ascii="Verdana" w:hAnsi="Verdana"/>
          <w:sz w:val="24"/>
          <w:szCs w:val="24"/>
        </w:rPr>
        <w:t>previsti</w:t>
      </w:r>
      <w:r>
        <w:rPr>
          <w:rFonts w:ascii="Verdana" w:hAnsi="Verdana"/>
          <w:spacing w:val="-3"/>
          <w:sz w:val="24"/>
          <w:szCs w:val="24"/>
        </w:rPr>
        <w:t xml:space="preserve"> </w:t>
      </w:r>
      <w:r>
        <w:rPr>
          <w:rFonts w:ascii="Verdana" w:hAnsi="Verdana"/>
          <w:sz w:val="24"/>
          <w:szCs w:val="24"/>
        </w:rPr>
        <w:t>dall’art.</w:t>
      </w:r>
      <w:r>
        <w:rPr>
          <w:rFonts w:ascii="Verdana" w:hAnsi="Verdana"/>
          <w:spacing w:val="-3"/>
          <w:sz w:val="24"/>
          <w:szCs w:val="24"/>
        </w:rPr>
        <w:t xml:space="preserve"> </w:t>
      </w:r>
      <w:r>
        <w:rPr>
          <w:rFonts w:ascii="Verdana" w:hAnsi="Verdana"/>
          <w:sz w:val="24"/>
          <w:szCs w:val="24"/>
        </w:rPr>
        <w:t>3,</w:t>
      </w:r>
      <w:r>
        <w:rPr>
          <w:rFonts w:ascii="Verdana" w:hAnsi="Verdana"/>
          <w:spacing w:val="-2"/>
          <w:sz w:val="24"/>
          <w:szCs w:val="24"/>
        </w:rPr>
        <w:t xml:space="preserve"> </w:t>
      </w:r>
      <w:r>
        <w:rPr>
          <w:rFonts w:ascii="Verdana" w:hAnsi="Verdana"/>
          <w:sz w:val="24"/>
          <w:szCs w:val="24"/>
        </w:rPr>
        <w:t>comma</w:t>
      </w:r>
      <w:r>
        <w:rPr>
          <w:rFonts w:ascii="Verdana" w:hAnsi="Verdana"/>
          <w:spacing w:val="-2"/>
          <w:sz w:val="24"/>
          <w:szCs w:val="24"/>
        </w:rPr>
        <w:t xml:space="preserve"> </w:t>
      </w:r>
      <w:r>
        <w:rPr>
          <w:rFonts w:ascii="Verdana" w:hAnsi="Verdana"/>
          <w:sz w:val="24"/>
          <w:szCs w:val="24"/>
        </w:rPr>
        <w:t>1, della</w:t>
      </w:r>
      <w:r>
        <w:rPr>
          <w:rFonts w:ascii="Verdana" w:hAnsi="Verdana"/>
          <w:spacing w:val="2"/>
          <w:sz w:val="24"/>
          <w:szCs w:val="24"/>
        </w:rPr>
        <w:t xml:space="preserve"> </w:t>
      </w:r>
      <w:r>
        <w:rPr>
          <w:rFonts w:ascii="Verdana" w:hAnsi="Verdana"/>
          <w:sz w:val="24"/>
          <w:szCs w:val="24"/>
        </w:rPr>
        <w:t>L.</w:t>
      </w:r>
      <w:r>
        <w:rPr>
          <w:rFonts w:ascii="Verdana" w:hAnsi="Verdana"/>
          <w:spacing w:val="-3"/>
          <w:sz w:val="24"/>
          <w:szCs w:val="24"/>
        </w:rPr>
        <w:t xml:space="preserve"> </w:t>
      </w:r>
      <w:r>
        <w:rPr>
          <w:rFonts w:ascii="Verdana" w:hAnsi="Verdana"/>
          <w:sz w:val="24"/>
          <w:szCs w:val="24"/>
        </w:rPr>
        <w:t>27 marzo</w:t>
      </w:r>
      <w:r>
        <w:rPr>
          <w:rFonts w:ascii="Verdana" w:hAnsi="Verdana"/>
          <w:spacing w:val="-1"/>
          <w:sz w:val="24"/>
          <w:szCs w:val="24"/>
        </w:rPr>
        <w:t xml:space="preserve"> </w:t>
      </w:r>
      <w:r>
        <w:rPr>
          <w:rFonts w:ascii="Verdana" w:hAnsi="Verdana"/>
          <w:sz w:val="24"/>
          <w:szCs w:val="24"/>
        </w:rPr>
        <w:t>2001</w:t>
      </w:r>
      <w:r>
        <w:rPr>
          <w:rFonts w:ascii="Verdana" w:hAnsi="Verdana"/>
          <w:spacing w:val="-3"/>
          <w:sz w:val="24"/>
          <w:szCs w:val="24"/>
        </w:rPr>
        <w:t xml:space="preserve"> </w:t>
      </w:r>
      <w:r>
        <w:rPr>
          <w:rFonts w:ascii="Verdana" w:hAnsi="Verdana"/>
          <w:sz w:val="24"/>
          <w:szCs w:val="24"/>
        </w:rPr>
        <w:t>n.</w:t>
      </w:r>
      <w:r>
        <w:rPr>
          <w:rFonts w:ascii="Verdana" w:hAnsi="Verdana"/>
          <w:spacing w:val="-3"/>
          <w:sz w:val="24"/>
          <w:szCs w:val="24"/>
        </w:rPr>
        <w:t xml:space="preserve"> </w:t>
      </w:r>
      <w:r>
        <w:rPr>
          <w:rFonts w:ascii="Verdana" w:hAnsi="Verdana"/>
          <w:sz w:val="24"/>
          <w:szCs w:val="24"/>
        </w:rPr>
        <w:t>97;</w:t>
      </w:r>
    </w:p>
    <w:p w:rsidR="00155EC9" w:rsidRDefault="00F41ACC">
      <w:pPr>
        <w:pStyle w:val="Paragrafoelenco"/>
        <w:numPr>
          <w:ilvl w:val="0"/>
          <w:numId w:val="9"/>
        </w:numPr>
        <w:tabs>
          <w:tab w:val="left" w:pos="0"/>
          <w:tab w:val="left" w:pos="957"/>
        </w:tabs>
        <w:spacing w:before="0"/>
        <w:ind w:left="956" w:hanging="165"/>
        <w:rPr>
          <w:rFonts w:ascii="Verdana" w:hAnsi="Verdana"/>
          <w:sz w:val="24"/>
          <w:szCs w:val="24"/>
        </w:rPr>
      </w:pPr>
      <w:r>
        <w:rPr>
          <w:rFonts w:ascii="Verdana" w:hAnsi="Verdana"/>
          <w:sz w:val="24"/>
          <w:szCs w:val="24"/>
        </w:rPr>
        <w:t>per</w:t>
      </w:r>
      <w:r>
        <w:rPr>
          <w:rFonts w:ascii="Verdana" w:hAnsi="Verdana"/>
          <w:spacing w:val="-3"/>
          <w:sz w:val="24"/>
          <w:szCs w:val="24"/>
        </w:rPr>
        <w:t xml:space="preserve"> </w:t>
      </w:r>
      <w:r>
        <w:rPr>
          <w:rFonts w:ascii="Verdana" w:hAnsi="Verdana"/>
          <w:sz w:val="24"/>
          <w:szCs w:val="24"/>
        </w:rPr>
        <w:t>gravi</w:t>
      </w:r>
      <w:r>
        <w:rPr>
          <w:rFonts w:ascii="Verdana" w:hAnsi="Verdana"/>
          <w:spacing w:val="-4"/>
          <w:sz w:val="24"/>
          <w:szCs w:val="24"/>
        </w:rPr>
        <w:t xml:space="preserve"> </w:t>
      </w:r>
      <w:r>
        <w:rPr>
          <w:rFonts w:ascii="Verdana" w:hAnsi="Verdana"/>
          <w:sz w:val="24"/>
          <w:szCs w:val="24"/>
        </w:rPr>
        <w:t>delitti</w:t>
      </w:r>
      <w:r>
        <w:rPr>
          <w:rFonts w:ascii="Verdana" w:hAnsi="Verdana"/>
          <w:spacing w:val="-1"/>
          <w:sz w:val="24"/>
          <w:szCs w:val="24"/>
        </w:rPr>
        <w:t xml:space="preserve"> </w:t>
      </w:r>
      <w:r>
        <w:rPr>
          <w:rFonts w:ascii="Verdana" w:hAnsi="Verdana"/>
          <w:sz w:val="24"/>
          <w:szCs w:val="24"/>
        </w:rPr>
        <w:t>commessi</w:t>
      </w:r>
      <w:r>
        <w:rPr>
          <w:rFonts w:ascii="Verdana" w:hAnsi="Verdana"/>
          <w:spacing w:val="-4"/>
          <w:sz w:val="24"/>
          <w:szCs w:val="24"/>
        </w:rPr>
        <w:t xml:space="preserve"> </w:t>
      </w:r>
      <w:r>
        <w:rPr>
          <w:rFonts w:ascii="Verdana" w:hAnsi="Verdana"/>
          <w:sz w:val="24"/>
          <w:szCs w:val="24"/>
        </w:rPr>
        <w:t>in</w:t>
      </w:r>
      <w:r>
        <w:rPr>
          <w:rFonts w:ascii="Verdana" w:hAnsi="Verdana"/>
          <w:spacing w:val="-5"/>
          <w:sz w:val="24"/>
          <w:szCs w:val="24"/>
        </w:rPr>
        <w:t xml:space="preserve"> </w:t>
      </w:r>
      <w:r>
        <w:rPr>
          <w:rFonts w:ascii="Verdana" w:hAnsi="Verdana"/>
          <w:sz w:val="24"/>
          <w:szCs w:val="24"/>
        </w:rPr>
        <w:t>servizio;</w:t>
      </w:r>
    </w:p>
    <w:p w:rsidR="00155EC9" w:rsidRDefault="00F41ACC">
      <w:pPr>
        <w:pStyle w:val="Paragrafoelenco"/>
        <w:numPr>
          <w:ilvl w:val="0"/>
          <w:numId w:val="8"/>
        </w:numPr>
        <w:tabs>
          <w:tab w:val="left" w:pos="0"/>
          <w:tab w:val="left" w:pos="1052"/>
        </w:tabs>
        <w:spacing w:before="0"/>
        <w:ind w:right="118" w:firstLine="0"/>
        <w:jc w:val="both"/>
        <w:rPr>
          <w:rFonts w:ascii="Verdana" w:hAnsi="Verdana"/>
          <w:sz w:val="24"/>
          <w:szCs w:val="24"/>
        </w:rPr>
      </w:pPr>
      <w:r>
        <w:rPr>
          <w:rFonts w:ascii="Verdana" w:hAnsi="Verdana"/>
          <w:sz w:val="24"/>
          <w:szCs w:val="24"/>
        </w:rPr>
        <w:t>violazioni intenzionali degli obblighi, non ricomprese specificatamente nelle lettere</w:t>
      </w:r>
      <w:r>
        <w:rPr>
          <w:rFonts w:ascii="Verdana" w:hAnsi="Verdana"/>
          <w:spacing w:val="-67"/>
          <w:sz w:val="24"/>
          <w:szCs w:val="24"/>
        </w:rPr>
        <w:t xml:space="preserve"> </w:t>
      </w:r>
      <w:r>
        <w:rPr>
          <w:rFonts w:ascii="Verdana" w:hAnsi="Verdana"/>
          <w:sz w:val="24"/>
          <w:szCs w:val="24"/>
        </w:rPr>
        <w:t>precedenti, anche nei confronti di terzi, di gravità tale, in relazione ai criteri di cui al</w:t>
      </w:r>
      <w:r>
        <w:rPr>
          <w:rFonts w:ascii="Verdana" w:hAnsi="Verdana"/>
          <w:spacing w:val="1"/>
          <w:sz w:val="24"/>
          <w:szCs w:val="24"/>
        </w:rPr>
        <w:t xml:space="preserve"> </w:t>
      </w:r>
      <w:r>
        <w:rPr>
          <w:rFonts w:ascii="Verdana" w:hAnsi="Verdana"/>
          <w:sz w:val="24"/>
          <w:szCs w:val="24"/>
        </w:rPr>
        <w:t>comma 1, da non consentire la prosecuzione neppure provvisoria del rapporto di</w:t>
      </w:r>
      <w:r>
        <w:rPr>
          <w:rFonts w:ascii="Verdana" w:hAnsi="Verdana"/>
          <w:spacing w:val="1"/>
          <w:sz w:val="24"/>
          <w:szCs w:val="24"/>
        </w:rPr>
        <w:t xml:space="preserve"> </w:t>
      </w:r>
      <w:r>
        <w:rPr>
          <w:rFonts w:ascii="Verdana" w:hAnsi="Verdana"/>
          <w:sz w:val="24"/>
          <w:szCs w:val="24"/>
        </w:rPr>
        <w:t>lavoro.</w:t>
      </w:r>
    </w:p>
    <w:p w:rsidR="00155EC9" w:rsidRDefault="00F41ACC">
      <w:pPr>
        <w:pStyle w:val="Paragrafoelenco"/>
        <w:numPr>
          <w:ilvl w:val="0"/>
          <w:numId w:val="10"/>
        </w:numPr>
        <w:tabs>
          <w:tab w:val="left" w:pos="0"/>
          <w:tab w:val="left" w:pos="1241"/>
        </w:tabs>
        <w:spacing w:before="0"/>
        <w:ind w:right="113" w:firstLine="0"/>
        <w:jc w:val="both"/>
        <w:rPr>
          <w:rFonts w:ascii="Verdana" w:hAnsi="Verdana"/>
          <w:sz w:val="24"/>
          <w:szCs w:val="24"/>
        </w:rPr>
      </w:pPr>
      <w:r>
        <w:rPr>
          <w:rFonts w:ascii="Verdana" w:hAnsi="Verdana"/>
          <w:sz w:val="24"/>
          <w:szCs w:val="24"/>
        </w:rPr>
        <w:t>Le mancanze non espressamente previste nei commi precedenti sono comunque</w:t>
      </w:r>
      <w:r>
        <w:rPr>
          <w:rFonts w:ascii="Verdana" w:hAnsi="Verdana"/>
          <w:spacing w:val="1"/>
          <w:sz w:val="24"/>
          <w:szCs w:val="24"/>
        </w:rPr>
        <w:t xml:space="preserve"> </w:t>
      </w:r>
      <w:r>
        <w:rPr>
          <w:rFonts w:ascii="Verdana" w:hAnsi="Verdana"/>
          <w:sz w:val="24"/>
          <w:szCs w:val="24"/>
        </w:rPr>
        <w:t>sanzionate</w:t>
      </w:r>
      <w:r>
        <w:rPr>
          <w:rFonts w:ascii="Verdana" w:hAnsi="Verdana"/>
          <w:spacing w:val="1"/>
          <w:sz w:val="24"/>
          <w:szCs w:val="24"/>
        </w:rPr>
        <w:t xml:space="preserve"> </w:t>
      </w:r>
      <w:r>
        <w:rPr>
          <w:rFonts w:ascii="Verdana" w:hAnsi="Verdana"/>
          <w:sz w:val="24"/>
          <w:szCs w:val="24"/>
        </w:rPr>
        <w:t>secondo</w:t>
      </w:r>
      <w:r>
        <w:rPr>
          <w:rFonts w:ascii="Verdana" w:hAnsi="Verdana"/>
          <w:spacing w:val="1"/>
          <w:sz w:val="24"/>
          <w:szCs w:val="24"/>
        </w:rPr>
        <w:t xml:space="preserve"> </w:t>
      </w:r>
      <w:r>
        <w:rPr>
          <w:rFonts w:ascii="Verdana" w:hAnsi="Verdana"/>
          <w:sz w:val="24"/>
          <w:szCs w:val="24"/>
        </w:rPr>
        <w:t>i</w:t>
      </w:r>
      <w:r>
        <w:rPr>
          <w:rFonts w:ascii="Verdana" w:hAnsi="Verdana"/>
          <w:spacing w:val="1"/>
          <w:sz w:val="24"/>
          <w:szCs w:val="24"/>
        </w:rPr>
        <w:t xml:space="preserve"> </w:t>
      </w:r>
      <w:r>
        <w:rPr>
          <w:rFonts w:ascii="Verdana" w:hAnsi="Verdana"/>
          <w:sz w:val="24"/>
          <w:szCs w:val="24"/>
        </w:rPr>
        <w:t>criteri</w:t>
      </w:r>
      <w:r>
        <w:rPr>
          <w:rFonts w:ascii="Verdana" w:hAnsi="Verdana"/>
          <w:spacing w:val="1"/>
          <w:sz w:val="24"/>
          <w:szCs w:val="24"/>
        </w:rPr>
        <w:t xml:space="preserve"> </w:t>
      </w:r>
      <w:r>
        <w:rPr>
          <w:rFonts w:ascii="Verdana" w:hAnsi="Verdana"/>
          <w:sz w:val="24"/>
          <w:szCs w:val="24"/>
        </w:rPr>
        <w:t>di</w:t>
      </w:r>
      <w:r>
        <w:rPr>
          <w:rFonts w:ascii="Verdana" w:hAnsi="Verdana"/>
          <w:spacing w:val="1"/>
          <w:sz w:val="24"/>
          <w:szCs w:val="24"/>
        </w:rPr>
        <w:t xml:space="preserve"> </w:t>
      </w:r>
      <w:r>
        <w:rPr>
          <w:rFonts w:ascii="Verdana" w:hAnsi="Verdana"/>
          <w:sz w:val="24"/>
          <w:szCs w:val="24"/>
        </w:rPr>
        <w:t>cui</w:t>
      </w:r>
      <w:r>
        <w:rPr>
          <w:rFonts w:ascii="Verdana" w:hAnsi="Verdana"/>
          <w:spacing w:val="1"/>
          <w:sz w:val="24"/>
          <w:szCs w:val="24"/>
        </w:rPr>
        <w:t xml:space="preserve"> </w:t>
      </w:r>
      <w:r>
        <w:rPr>
          <w:rFonts w:ascii="Verdana" w:hAnsi="Verdana"/>
          <w:sz w:val="24"/>
          <w:szCs w:val="24"/>
        </w:rPr>
        <w:t>al</w:t>
      </w:r>
      <w:r>
        <w:rPr>
          <w:rFonts w:ascii="Verdana" w:hAnsi="Verdana"/>
          <w:spacing w:val="1"/>
          <w:sz w:val="24"/>
          <w:szCs w:val="24"/>
        </w:rPr>
        <w:t xml:space="preserve"> </w:t>
      </w:r>
      <w:r>
        <w:rPr>
          <w:rFonts w:ascii="Verdana" w:hAnsi="Verdana"/>
          <w:sz w:val="24"/>
          <w:szCs w:val="24"/>
        </w:rPr>
        <w:t>comma</w:t>
      </w:r>
      <w:r>
        <w:rPr>
          <w:rFonts w:ascii="Verdana" w:hAnsi="Verdana"/>
          <w:spacing w:val="1"/>
          <w:sz w:val="24"/>
          <w:szCs w:val="24"/>
        </w:rPr>
        <w:t xml:space="preserve"> </w:t>
      </w:r>
      <w:r>
        <w:rPr>
          <w:rFonts w:ascii="Verdana" w:hAnsi="Verdana"/>
          <w:sz w:val="24"/>
          <w:szCs w:val="24"/>
        </w:rPr>
        <w:t>1,</w:t>
      </w:r>
      <w:r>
        <w:rPr>
          <w:rFonts w:ascii="Verdana" w:hAnsi="Verdana"/>
          <w:spacing w:val="1"/>
          <w:sz w:val="24"/>
          <w:szCs w:val="24"/>
        </w:rPr>
        <w:t xml:space="preserve"> </w:t>
      </w:r>
      <w:r>
        <w:rPr>
          <w:rFonts w:ascii="Verdana" w:hAnsi="Verdana"/>
          <w:sz w:val="24"/>
          <w:szCs w:val="24"/>
        </w:rPr>
        <w:t>facendosi</w:t>
      </w:r>
      <w:r>
        <w:rPr>
          <w:rFonts w:ascii="Verdana" w:hAnsi="Verdana"/>
          <w:spacing w:val="1"/>
          <w:sz w:val="24"/>
          <w:szCs w:val="24"/>
        </w:rPr>
        <w:t xml:space="preserve"> </w:t>
      </w:r>
      <w:r>
        <w:rPr>
          <w:rFonts w:ascii="Verdana" w:hAnsi="Verdana"/>
          <w:sz w:val="24"/>
          <w:szCs w:val="24"/>
        </w:rPr>
        <w:t>riferimento,</w:t>
      </w:r>
      <w:r>
        <w:rPr>
          <w:rFonts w:ascii="Verdana" w:hAnsi="Verdana"/>
          <w:spacing w:val="1"/>
          <w:sz w:val="24"/>
          <w:szCs w:val="24"/>
        </w:rPr>
        <w:t xml:space="preserve"> </w:t>
      </w:r>
      <w:r>
        <w:rPr>
          <w:rFonts w:ascii="Verdana" w:hAnsi="Verdana"/>
          <w:sz w:val="24"/>
          <w:szCs w:val="24"/>
        </w:rPr>
        <w:t>quanto</w:t>
      </w:r>
      <w:r>
        <w:rPr>
          <w:rFonts w:ascii="Verdana" w:hAnsi="Verdana"/>
          <w:spacing w:val="1"/>
          <w:sz w:val="24"/>
          <w:szCs w:val="24"/>
        </w:rPr>
        <w:t xml:space="preserve"> </w:t>
      </w:r>
      <w:r>
        <w:rPr>
          <w:rFonts w:ascii="Verdana" w:hAnsi="Verdana"/>
          <w:sz w:val="24"/>
          <w:szCs w:val="24"/>
        </w:rPr>
        <w:t>all'individuazione dei fatti sanzionabili, agli obblighi dei lavoratori di cui all’art. 71</w:t>
      </w:r>
      <w:r>
        <w:rPr>
          <w:rFonts w:ascii="Verdana" w:hAnsi="Verdana"/>
          <w:spacing w:val="1"/>
          <w:sz w:val="24"/>
          <w:szCs w:val="24"/>
        </w:rPr>
        <w:t xml:space="preserve"> </w:t>
      </w:r>
      <w:r>
        <w:rPr>
          <w:rFonts w:ascii="Verdana" w:hAnsi="Verdana"/>
          <w:sz w:val="24"/>
          <w:szCs w:val="24"/>
        </w:rPr>
        <w:t>(Obblighi del dipendente), e facendosi riferimento, quanto al tipo e alla misura delle</w:t>
      </w:r>
      <w:r>
        <w:rPr>
          <w:rFonts w:ascii="Verdana" w:hAnsi="Verdana"/>
          <w:spacing w:val="1"/>
          <w:sz w:val="24"/>
          <w:szCs w:val="24"/>
        </w:rPr>
        <w:t xml:space="preserve"> </w:t>
      </w:r>
      <w:r>
        <w:rPr>
          <w:rFonts w:ascii="Verdana" w:hAnsi="Verdana"/>
          <w:sz w:val="24"/>
          <w:szCs w:val="24"/>
        </w:rPr>
        <w:t>sanzioni,</w:t>
      </w:r>
      <w:r>
        <w:rPr>
          <w:rFonts w:ascii="Verdana" w:hAnsi="Verdana"/>
          <w:spacing w:val="-2"/>
          <w:sz w:val="24"/>
          <w:szCs w:val="24"/>
        </w:rPr>
        <w:t xml:space="preserve"> </w:t>
      </w:r>
      <w:r>
        <w:rPr>
          <w:rFonts w:ascii="Verdana" w:hAnsi="Verdana"/>
          <w:sz w:val="24"/>
          <w:szCs w:val="24"/>
        </w:rPr>
        <w:t>ai</w:t>
      </w:r>
      <w:r>
        <w:rPr>
          <w:rFonts w:ascii="Verdana" w:hAnsi="Verdana"/>
          <w:spacing w:val="1"/>
          <w:sz w:val="24"/>
          <w:szCs w:val="24"/>
        </w:rPr>
        <w:t xml:space="preserve"> </w:t>
      </w:r>
      <w:r>
        <w:rPr>
          <w:rFonts w:ascii="Verdana" w:hAnsi="Verdana"/>
          <w:sz w:val="24"/>
          <w:szCs w:val="24"/>
        </w:rPr>
        <w:t>principi desumibili</w:t>
      </w:r>
      <w:r>
        <w:rPr>
          <w:rFonts w:ascii="Verdana" w:hAnsi="Verdana"/>
          <w:spacing w:val="1"/>
          <w:sz w:val="24"/>
          <w:szCs w:val="24"/>
        </w:rPr>
        <w:t xml:space="preserve"> </w:t>
      </w:r>
      <w:r>
        <w:rPr>
          <w:rFonts w:ascii="Verdana" w:hAnsi="Verdana"/>
          <w:sz w:val="24"/>
          <w:szCs w:val="24"/>
        </w:rPr>
        <w:t>dai commi</w:t>
      </w:r>
      <w:r>
        <w:rPr>
          <w:rFonts w:ascii="Verdana" w:hAnsi="Verdana"/>
          <w:spacing w:val="2"/>
          <w:sz w:val="24"/>
          <w:szCs w:val="24"/>
        </w:rPr>
        <w:t xml:space="preserve"> </w:t>
      </w:r>
      <w:r>
        <w:rPr>
          <w:rFonts w:ascii="Verdana" w:hAnsi="Verdana"/>
          <w:sz w:val="24"/>
          <w:szCs w:val="24"/>
        </w:rPr>
        <w:t>precedenti.</w:t>
      </w:r>
    </w:p>
    <w:p w:rsidR="00155EC9" w:rsidRDefault="00F41ACC">
      <w:pPr>
        <w:pStyle w:val="Paragrafoelenco"/>
        <w:numPr>
          <w:ilvl w:val="0"/>
          <w:numId w:val="10"/>
        </w:numPr>
        <w:tabs>
          <w:tab w:val="left" w:pos="0"/>
          <w:tab w:val="left" w:pos="1253"/>
        </w:tabs>
        <w:spacing w:before="0"/>
        <w:ind w:right="120" w:firstLine="0"/>
        <w:jc w:val="both"/>
        <w:rPr>
          <w:rFonts w:ascii="Verdana" w:hAnsi="Verdana"/>
          <w:sz w:val="24"/>
          <w:szCs w:val="24"/>
        </w:rPr>
      </w:pPr>
      <w:r>
        <w:rPr>
          <w:rFonts w:ascii="Verdana" w:hAnsi="Verdana"/>
          <w:sz w:val="24"/>
          <w:szCs w:val="24"/>
        </w:rPr>
        <w:t>Al codice disciplinare, di cui al presente articolo, deve essere data la massima</w:t>
      </w:r>
      <w:r>
        <w:rPr>
          <w:rFonts w:ascii="Verdana" w:hAnsi="Verdana"/>
          <w:spacing w:val="1"/>
          <w:sz w:val="24"/>
          <w:szCs w:val="24"/>
        </w:rPr>
        <w:t xml:space="preserve"> </w:t>
      </w:r>
      <w:r>
        <w:rPr>
          <w:rFonts w:ascii="Verdana" w:hAnsi="Verdana"/>
          <w:sz w:val="24"/>
          <w:szCs w:val="24"/>
        </w:rPr>
        <w:t>pubblicità</w:t>
      </w:r>
      <w:r>
        <w:rPr>
          <w:rFonts w:ascii="Verdana" w:hAnsi="Verdana"/>
          <w:spacing w:val="-9"/>
          <w:sz w:val="24"/>
          <w:szCs w:val="24"/>
        </w:rPr>
        <w:t xml:space="preserve"> </w:t>
      </w:r>
      <w:r>
        <w:rPr>
          <w:rFonts w:ascii="Verdana" w:hAnsi="Verdana"/>
          <w:sz w:val="24"/>
          <w:szCs w:val="24"/>
        </w:rPr>
        <w:t>mediante</w:t>
      </w:r>
      <w:r>
        <w:rPr>
          <w:rFonts w:ascii="Verdana" w:hAnsi="Verdana"/>
          <w:spacing w:val="-11"/>
          <w:sz w:val="24"/>
          <w:szCs w:val="24"/>
        </w:rPr>
        <w:t xml:space="preserve"> </w:t>
      </w:r>
      <w:r>
        <w:rPr>
          <w:rFonts w:ascii="Verdana" w:hAnsi="Verdana"/>
          <w:sz w:val="24"/>
          <w:szCs w:val="24"/>
        </w:rPr>
        <w:t>pubblicazione</w:t>
      </w:r>
      <w:r>
        <w:rPr>
          <w:rFonts w:ascii="Verdana" w:hAnsi="Verdana"/>
          <w:spacing w:val="-11"/>
          <w:sz w:val="24"/>
          <w:szCs w:val="24"/>
        </w:rPr>
        <w:t xml:space="preserve"> </w:t>
      </w:r>
      <w:r>
        <w:rPr>
          <w:rFonts w:ascii="Verdana" w:hAnsi="Verdana"/>
          <w:sz w:val="24"/>
          <w:szCs w:val="24"/>
        </w:rPr>
        <w:t>sul</w:t>
      </w:r>
      <w:r>
        <w:rPr>
          <w:rFonts w:ascii="Verdana" w:hAnsi="Verdana"/>
          <w:spacing w:val="-10"/>
          <w:sz w:val="24"/>
          <w:szCs w:val="24"/>
        </w:rPr>
        <w:t xml:space="preserve"> </w:t>
      </w:r>
      <w:r>
        <w:rPr>
          <w:rFonts w:ascii="Verdana" w:hAnsi="Verdana"/>
          <w:sz w:val="24"/>
          <w:szCs w:val="24"/>
        </w:rPr>
        <w:t>sito</w:t>
      </w:r>
      <w:r>
        <w:rPr>
          <w:rFonts w:ascii="Verdana" w:hAnsi="Verdana"/>
          <w:spacing w:val="-10"/>
          <w:sz w:val="24"/>
          <w:szCs w:val="24"/>
        </w:rPr>
        <w:t xml:space="preserve"> </w:t>
      </w:r>
      <w:r>
        <w:rPr>
          <w:rFonts w:ascii="Verdana" w:hAnsi="Verdana"/>
          <w:sz w:val="24"/>
          <w:szCs w:val="24"/>
        </w:rPr>
        <w:t>istituzionale</w:t>
      </w:r>
      <w:r>
        <w:rPr>
          <w:rFonts w:ascii="Verdana" w:hAnsi="Verdana"/>
          <w:spacing w:val="-11"/>
          <w:sz w:val="24"/>
          <w:szCs w:val="24"/>
        </w:rPr>
        <w:t xml:space="preserve"> </w:t>
      </w:r>
      <w:r>
        <w:rPr>
          <w:rFonts w:ascii="Verdana" w:hAnsi="Verdana"/>
          <w:sz w:val="24"/>
          <w:szCs w:val="24"/>
        </w:rPr>
        <w:t>dell’ente</w:t>
      </w:r>
      <w:r>
        <w:rPr>
          <w:rFonts w:ascii="Verdana" w:hAnsi="Verdana"/>
          <w:spacing w:val="-11"/>
          <w:sz w:val="24"/>
          <w:szCs w:val="24"/>
        </w:rPr>
        <w:t xml:space="preserve"> </w:t>
      </w:r>
      <w:r>
        <w:rPr>
          <w:rFonts w:ascii="Verdana" w:hAnsi="Verdana"/>
          <w:sz w:val="24"/>
          <w:szCs w:val="24"/>
        </w:rPr>
        <w:t>secondo</w:t>
      </w:r>
      <w:r>
        <w:rPr>
          <w:rFonts w:ascii="Verdana" w:hAnsi="Verdana"/>
          <w:spacing w:val="-8"/>
          <w:sz w:val="24"/>
          <w:szCs w:val="24"/>
        </w:rPr>
        <w:t xml:space="preserve"> </w:t>
      </w:r>
      <w:r>
        <w:rPr>
          <w:rFonts w:ascii="Verdana" w:hAnsi="Verdana"/>
          <w:sz w:val="24"/>
          <w:szCs w:val="24"/>
        </w:rPr>
        <w:t>le</w:t>
      </w:r>
      <w:r>
        <w:rPr>
          <w:rFonts w:ascii="Verdana" w:hAnsi="Verdana"/>
          <w:spacing w:val="-8"/>
          <w:sz w:val="24"/>
          <w:szCs w:val="24"/>
        </w:rPr>
        <w:t xml:space="preserve"> </w:t>
      </w:r>
      <w:r>
        <w:rPr>
          <w:rFonts w:ascii="Verdana" w:hAnsi="Verdana"/>
          <w:sz w:val="24"/>
          <w:szCs w:val="24"/>
        </w:rPr>
        <w:t>previsioni</w:t>
      </w:r>
      <w:r>
        <w:rPr>
          <w:rFonts w:ascii="Verdana" w:hAnsi="Verdana"/>
          <w:spacing w:val="-68"/>
          <w:sz w:val="24"/>
          <w:szCs w:val="24"/>
        </w:rPr>
        <w:t xml:space="preserve"> </w:t>
      </w:r>
      <w:r>
        <w:rPr>
          <w:rFonts w:ascii="Verdana" w:hAnsi="Verdana"/>
          <w:sz w:val="24"/>
          <w:szCs w:val="24"/>
        </w:rPr>
        <w:t>dell’art.</w:t>
      </w:r>
      <w:r>
        <w:rPr>
          <w:rFonts w:ascii="Verdana" w:hAnsi="Verdana"/>
          <w:spacing w:val="-2"/>
          <w:sz w:val="24"/>
          <w:szCs w:val="24"/>
        </w:rPr>
        <w:t xml:space="preserve"> </w:t>
      </w:r>
      <w:r>
        <w:rPr>
          <w:rFonts w:ascii="Verdana" w:hAnsi="Verdana"/>
          <w:sz w:val="24"/>
          <w:szCs w:val="24"/>
        </w:rPr>
        <w:t>55,</w:t>
      </w:r>
      <w:r>
        <w:rPr>
          <w:rFonts w:ascii="Verdana" w:hAnsi="Verdana"/>
          <w:spacing w:val="-1"/>
          <w:sz w:val="24"/>
          <w:szCs w:val="24"/>
        </w:rPr>
        <w:t xml:space="preserve"> </w:t>
      </w:r>
      <w:r>
        <w:rPr>
          <w:rFonts w:ascii="Verdana" w:hAnsi="Verdana"/>
          <w:sz w:val="24"/>
          <w:szCs w:val="24"/>
        </w:rPr>
        <w:t>comma</w:t>
      </w:r>
      <w:r>
        <w:rPr>
          <w:rFonts w:ascii="Verdana" w:hAnsi="Verdana"/>
          <w:spacing w:val="-1"/>
          <w:sz w:val="24"/>
          <w:szCs w:val="24"/>
        </w:rPr>
        <w:t xml:space="preserve"> </w:t>
      </w:r>
      <w:r>
        <w:rPr>
          <w:rFonts w:ascii="Verdana" w:hAnsi="Verdana"/>
          <w:sz w:val="24"/>
          <w:szCs w:val="24"/>
        </w:rPr>
        <w:t>2, ultimo</w:t>
      </w:r>
      <w:r>
        <w:rPr>
          <w:rFonts w:ascii="Verdana" w:hAnsi="Verdana"/>
          <w:spacing w:val="1"/>
          <w:sz w:val="24"/>
          <w:szCs w:val="24"/>
        </w:rPr>
        <w:t xml:space="preserve"> </w:t>
      </w:r>
      <w:r>
        <w:rPr>
          <w:rFonts w:ascii="Verdana" w:hAnsi="Verdana"/>
          <w:sz w:val="24"/>
          <w:szCs w:val="24"/>
        </w:rPr>
        <w:t>periodo,</w:t>
      </w:r>
      <w:r>
        <w:rPr>
          <w:rFonts w:ascii="Verdana" w:hAnsi="Verdana"/>
          <w:spacing w:val="-5"/>
          <w:sz w:val="24"/>
          <w:szCs w:val="24"/>
        </w:rPr>
        <w:t xml:space="preserve"> </w:t>
      </w:r>
      <w:r>
        <w:rPr>
          <w:rFonts w:ascii="Verdana" w:hAnsi="Verdana"/>
          <w:sz w:val="24"/>
          <w:szCs w:val="24"/>
        </w:rPr>
        <w:t>del</w:t>
      </w:r>
      <w:r>
        <w:rPr>
          <w:rFonts w:ascii="Verdana" w:hAnsi="Verdana"/>
          <w:spacing w:val="4"/>
          <w:sz w:val="24"/>
          <w:szCs w:val="24"/>
        </w:rPr>
        <w:t xml:space="preserve"> </w:t>
      </w:r>
      <w:r>
        <w:rPr>
          <w:rFonts w:ascii="Verdana" w:hAnsi="Verdana"/>
          <w:sz w:val="24"/>
          <w:szCs w:val="24"/>
        </w:rPr>
        <w:t>D.</w:t>
      </w:r>
      <w:r>
        <w:rPr>
          <w:rFonts w:ascii="Verdana" w:hAnsi="Verdana"/>
          <w:spacing w:val="-1"/>
          <w:sz w:val="24"/>
          <w:szCs w:val="24"/>
        </w:rPr>
        <w:t xml:space="preserve"> </w:t>
      </w:r>
      <w:r>
        <w:rPr>
          <w:rFonts w:ascii="Verdana" w:hAnsi="Verdana"/>
          <w:sz w:val="24"/>
          <w:szCs w:val="24"/>
        </w:rPr>
        <w:t>lgs.</w:t>
      </w:r>
      <w:r>
        <w:rPr>
          <w:rFonts w:ascii="Verdana" w:hAnsi="Verdana"/>
          <w:spacing w:val="-5"/>
          <w:sz w:val="24"/>
          <w:szCs w:val="24"/>
        </w:rPr>
        <w:t xml:space="preserve"> </w:t>
      </w:r>
      <w:r>
        <w:rPr>
          <w:rFonts w:ascii="Verdana" w:hAnsi="Verdana"/>
          <w:sz w:val="24"/>
          <w:szCs w:val="24"/>
        </w:rPr>
        <w:t>n.</w:t>
      </w:r>
      <w:r>
        <w:rPr>
          <w:rFonts w:ascii="Verdana" w:hAnsi="Verdana"/>
          <w:spacing w:val="-1"/>
          <w:sz w:val="24"/>
          <w:szCs w:val="24"/>
        </w:rPr>
        <w:t xml:space="preserve"> </w:t>
      </w:r>
      <w:r>
        <w:rPr>
          <w:rFonts w:ascii="Verdana" w:hAnsi="Verdana"/>
          <w:sz w:val="24"/>
          <w:szCs w:val="24"/>
        </w:rPr>
        <w:t>165/2001.</w:t>
      </w:r>
    </w:p>
    <w:p w:rsidR="00155EC9" w:rsidRDefault="00155EC9">
      <w:pPr>
        <w:tabs>
          <w:tab w:val="left" w:pos="0"/>
        </w:tabs>
        <w:spacing w:after="0" w:line="240" w:lineRule="auto"/>
        <w:jc w:val="both"/>
        <w:rPr>
          <w:rFonts w:ascii="Verdana" w:hAnsi="Verdana"/>
          <w:sz w:val="24"/>
          <w:szCs w:val="24"/>
        </w:rPr>
        <w:sectPr w:rsidR="00155EC9">
          <w:pgSz w:w="11910" w:h="16840"/>
          <w:pgMar w:top="1320" w:right="1020" w:bottom="1000" w:left="340" w:header="0" w:footer="736" w:gutter="0"/>
          <w:cols w:space="720"/>
        </w:sectPr>
      </w:pPr>
    </w:p>
    <w:p w:rsidR="00155EC9" w:rsidRDefault="00F41ACC">
      <w:pPr>
        <w:pStyle w:val="Paragrafoelenco"/>
        <w:numPr>
          <w:ilvl w:val="0"/>
          <w:numId w:val="10"/>
        </w:numPr>
        <w:tabs>
          <w:tab w:val="left" w:pos="0"/>
          <w:tab w:val="left" w:pos="426"/>
        </w:tabs>
        <w:spacing w:before="0"/>
        <w:ind w:left="0" w:right="120" w:firstLine="0"/>
        <w:jc w:val="both"/>
        <w:rPr>
          <w:rFonts w:ascii="Verdana" w:hAnsi="Verdana"/>
          <w:sz w:val="24"/>
          <w:szCs w:val="24"/>
        </w:rPr>
      </w:pPr>
      <w:r>
        <w:rPr>
          <w:rFonts w:ascii="Verdana" w:hAnsi="Verdana"/>
          <w:sz w:val="24"/>
          <w:szCs w:val="24"/>
        </w:rPr>
        <w:lastRenderedPageBreak/>
        <w:t>In sede di prima applicazione del presente CCNL, il codice disciplinare deve essere obbligatoriamente reso pubblico nelle forme di cui al comma 11, entro 15 giorni dalla data di stipulazione del CCNL e si applica dal quindicesimo giorno successivo a quello della sua pubblicazione.</w:t>
      </w:r>
    </w:p>
    <w:p w:rsidR="00155EC9" w:rsidRDefault="00F41ACC">
      <w:pPr>
        <w:pStyle w:val="Paragrafoelenco"/>
        <w:numPr>
          <w:ilvl w:val="0"/>
          <w:numId w:val="10"/>
        </w:numPr>
        <w:tabs>
          <w:tab w:val="left" w:pos="0"/>
          <w:tab w:val="left" w:pos="426"/>
        </w:tabs>
        <w:spacing w:before="0"/>
        <w:ind w:left="0" w:right="120" w:firstLine="0"/>
        <w:jc w:val="both"/>
        <w:rPr>
          <w:rFonts w:ascii="Verdana" w:hAnsi="Verdana"/>
          <w:sz w:val="24"/>
          <w:szCs w:val="24"/>
        </w:rPr>
      </w:pPr>
      <w:r>
        <w:rPr>
          <w:rFonts w:ascii="Verdana" w:hAnsi="Verdana"/>
          <w:sz w:val="24"/>
          <w:szCs w:val="24"/>
        </w:rPr>
        <w:t>Il presente articolo disapplica e sostituisce l’art. 59 del CCNL del 21/05/2018.</w:t>
      </w:r>
    </w:p>
    <w:p w:rsidR="00155EC9" w:rsidRDefault="00155EC9">
      <w:pPr>
        <w:pStyle w:val="Default"/>
        <w:jc w:val="center"/>
      </w:pPr>
    </w:p>
    <w:p w:rsidR="00155EC9" w:rsidRDefault="00155EC9">
      <w:pPr>
        <w:pStyle w:val="Default"/>
        <w:jc w:val="center"/>
        <w:rPr>
          <w:b/>
        </w:rPr>
      </w:pPr>
    </w:p>
    <w:p w:rsidR="00155EC9" w:rsidRDefault="00F41ACC">
      <w:pPr>
        <w:pStyle w:val="Default"/>
        <w:jc w:val="center"/>
        <w:rPr>
          <w:b/>
        </w:rPr>
      </w:pPr>
      <w:r>
        <w:rPr>
          <w:b/>
        </w:rPr>
        <w:t xml:space="preserve">Art. 60 CCNL 21/05/2018: Sospensione cautelare in corso di procedimento disciplinare </w:t>
      </w:r>
    </w:p>
    <w:p w:rsidR="00155EC9" w:rsidRDefault="00155EC9">
      <w:pPr>
        <w:pStyle w:val="Default"/>
        <w:jc w:val="center"/>
      </w:pPr>
    </w:p>
    <w:p w:rsidR="00155EC9" w:rsidRDefault="00F41ACC">
      <w:pPr>
        <w:pStyle w:val="Default"/>
        <w:jc w:val="both"/>
      </w:pPr>
      <w:r>
        <w:t xml:space="preserve">1. Fatta salva la sospensione cautelare disposta ai sensi dell’art. 55 quater, comma 3 bis del D.Lgs. n. 165/2001, l'ente, laddove riscontri la necessità di espletare accertamenti su fatti addebitati al dipendente a titolo di infrazione disciplinare punibili con sanzione non inferiore alla sospensione dal servizio e dalla retribuzione, può disporre, nel corso del procedimento disciplinare, la sospensione cautelare per un periodo di tempo non superiore a trenta giorni, con conservazione della retribuzione. </w:t>
      </w:r>
    </w:p>
    <w:p w:rsidR="00155EC9" w:rsidRDefault="00F41ACC">
      <w:pPr>
        <w:pStyle w:val="Default"/>
        <w:jc w:val="both"/>
      </w:pPr>
      <w:r>
        <w:t xml:space="preserve">2. Quando il procedimento disciplinare si conclude con la sanzione disciplinare della sospensione dal servizio con privazione della retribuzione, il periodo della sospensione cautelare deve essere computato nella sanzione, ferma restando la privazione della retribuzione relativa ai giorni complessivi di sospensione irrogati. </w:t>
      </w:r>
    </w:p>
    <w:p w:rsidR="00155EC9" w:rsidRDefault="00F41ACC">
      <w:pPr>
        <w:pStyle w:val="Default"/>
        <w:jc w:val="both"/>
      </w:pPr>
      <w:r>
        <w:t>3. Il periodo trascorso in sospensione cautelare, escluso quello computato come sospensione dal servizio, è valutabile agli effetti dell'anzianità di servizio.</w:t>
      </w:r>
    </w:p>
    <w:p w:rsidR="00155EC9" w:rsidRDefault="00F41ACC">
      <w:pPr>
        <w:pStyle w:val="Default"/>
        <w:jc w:val="both"/>
      </w:pPr>
      <w:r>
        <w:t xml:space="preserve">4. Ove il dipendente interessato sia in ferie, l’adozione del provvedimento di sospensione nei suoi confronti determina l’immediata interruzione della fruizione delle stesse. </w:t>
      </w:r>
    </w:p>
    <w:p w:rsidR="00155EC9" w:rsidRDefault="00155EC9">
      <w:pPr>
        <w:pStyle w:val="Default"/>
        <w:jc w:val="center"/>
      </w:pPr>
    </w:p>
    <w:p w:rsidR="00155EC9" w:rsidRDefault="00155EC9">
      <w:pPr>
        <w:pStyle w:val="Default"/>
        <w:jc w:val="center"/>
        <w:rPr>
          <w:b/>
        </w:rPr>
      </w:pPr>
    </w:p>
    <w:p w:rsidR="00155EC9" w:rsidRDefault="00F41ACC">
      <w:pPr>
        <w:pStyle w:val="Default"/>
        <w:jc w:val="center"/>
        <w:rPr>
          <w:b/>
        </w:rPr>
      </w:pPr>
      <w:r>
        <w:rPr>
          <w:b/>
        </w:rPr>
        <w:t>Art. 61 CCNL 21/05/2018: Sospensione cautelare in caso di procedimento penale</w:t>
      </w:r>
    </w:p>
    <w:p w:rsidR="00155EC9" w:rsidRDefault="00155EC9">
      <w:pPr>
        <w:pStyle w:val="Default"/>
        <w:jc w:val="both"/>
      </w:pPr>
    </w:p>
    <w:p w:rsidR="00155EC9" w:rsidRDefault="00F41ACC">
      <w:pPr>
        <w:pStyle w:val="Default"/>
        <w:jc w:val="both"/>
      </w:pPr>
      <w:r>
        <w:t xml:space="preserve">1. Il dipendente che sia colpito da misura restrittiva della libertà personale è sospeso d'ufficio dal servizio con privazione della retribuzione per la durata dello stato di detenzione o, comunque, dello stato restrittivo della libertà. </w:t>
      </w:r>
    </w:p>
    <w:p w:rsidR="00155EC9" w:rsidRDefault="00F41ACC">
      <w:pPr>
        <w:pStyle w:val="Default"/>
        <w:jc w:val="both"/>
      </w:pPr>
      <w:r>
        <w:t xml:space="preserve">2. Il dipendente può essere sospeso dal servizio, con privazione della retribuzione, anche nel caso in cui venga sottoposto a procedimento penale che non comporti la restrizione della libertà personale o questa sia comunque cessata, qualora l’ente disponga, ai sensi dell’art. 55-ter del D.Lgs.n.165/2001, la sospensione del procedimento disciplinare fino al termine di quello penale, ai sensi dell’art. 62. </w:t>
      </w:r>
    </w:p>
    <w:p w:rsidR="00155EC9" w:rsidRDefault="00F41ACC">
      <w:pPr>
        <w:pStyle w:val="Default"/>
        <w:jc w:val="both"/>
      </w:pPr>
      <w:r>
        <w:t xml:space="preserve">3. Resta fermo l’obbligo di sospensione del dipendente in presenza dei casi previsti dagli articoli 7, comma 1, e 8, comma 1, del D.Lgs. n. 235/2012. </w:t>
      </w:r>
    </w:p>
    <w:p w:rsidR="00155EC9" w:rsidRDefault="00F41ACC">
      <w:pPr>
        <w:pStyle w:val="Default"/>
        <w:jc w:val="both"/>
      </w:pPr>
      <w:r>
        <w:t xml:space="preserve">4. Nel caso dei delitti previsti all’art. 3, comma 1, della legge n. 97/2001, trova applicazione la disciplina ivi stabilita. Per i medesimi delitti, qualora intervenga </w:t>
      </w:r>
      <w:r>
        <w:lastRenderedPageBreak/>
        <w:t xml:space="preserve">condanna anche non definitiva, ancorché sia concessa la sospensione condizionale della pena, trova applicazione l’art. 4, comma 1, della citata legge n. 97/2001. </w:t>
      </w:r>
    </w:p>
    <w:p w:rsidR="00155EC9" w:rsidRDefault="00F41ACC">
      <w:pPr>
        <w:pStyle w:val="Default"/>
        <w:jc w:val="both"/>
      </w:pPr>
      <w:r>
        <w:t>5. Nei casi indicati ai commi precedenti, si applica quanto previsto dall’articolo 55-ter del D.Lgs. n. 165/2001 e dall’art. 62 del presente contratto.</w:t>
      </w:r>
    </w:p>
    <w:p w:rsidR="00155EC9" w:rsidRDefault="00F41ACC">
      <w:pPr>
        <w:pStyle w:val="Default"/>
        <w:jc w:val="both"/>
      </w:pPr>
      <w:r>
        <w:t xml:space="preserve">6. Ove l’ente proceda all’applicazione della sanzione di cui all’art. 59, comma 9, punto 2, la sospensione del dipendente disposta ai sensi del presente articolo conserva efficacia solo fino alla conclusione del procedimento disciplinare. Negli altri casi, la sospensione dal servizio eventualmente disposta a causa di procedimento penale conserva efficacia, se non revocata, per un periodo non superiore a cinque anni. Decorso tale termine, essa è revocata ed il dipendente è riammesso in servizio, salvo i casi nei quali, in presenza di reati che comportano l’applicazione dell’art. 59, comma 9, punto 2, l’ente ritenga che la permanenza in servizio del dipendente provochi un pregiudizio alla credibilità della stessa, a causa del discredito che da tale permanenza potrebbe derivarle da parte dei cittadini e/o comunque, per ragioni di opportunità ed operatività dell’ente stesso. In tal caso, può essere disposta, per i suddetti motivi, la sospensione dal servizio, che sarà sottoposta a revisione con cadenza biennale. Ove il procedimento disciplinare sia stato eventualmente sospeso fino all’esito del procedimento penale, ai sensi dell’art. 62, tale sospensione può essere prorogata, ferma restando in ogni caso l’applicabilità dell’art. 59, comma 9, punto 2. </w:t>
      </w:r>
    </w:p>
    <w:p w:rsidR="00155EC9" w:rsidRDefault="00F41ACC">
      <w:pPr>
        <w:pStyle w:val="Default"/>
        <w:jc w:val="both"/>
      </w:pPr>
      <w:r>
        <w:t xml:space="preserve">7. Al dipendente sospeso, ai sensi del presente articolo, sono corrisposti un'indennità pari al 50% dello stipendio, nonché gli assegni del nucleo familiare e la retribuzione individuale di anzianità, ove spettanti. </w:t>
      </w:r>
    </w:p>
    <w:p w:rsidR="00155EC9" w:rsidRDefault="00F41ACC">
      <w:pPr>
        <w:pStyle w:val="Default"/>
        <w:jc w:val="both"/>
      </w:pPr>
      <w:r>
        <w:t xml:space="preserve">8. Nel caso di sentenza penale definitiva di assoluzione o di proscioglimento, pronunciata con la formula “il fatto non sussiste” o “l’imputato non lo ha commesso” oppure “non costituisce illecito penale” o altra formulazione analoga, quanto corrisposto, durante il periodo di sospensione cautelare, a titolo di indennità, verrà conguagliato con quanto dovuto al dipendente se fosse rimasto in servizio, escluse le indennità o i compensi connessi alla presenza in servizio, o a prestazioni di carattere straordinario. Ove il procedimento disciplinare riprenda, ai sensi dell’art. 62, comma 2, secondo periodo, il conguaglio dovrà tener conto delle sanzioni eventualmente applicate. </w:t>
      </w:r>
    </w:p>
    <w:p w:rsidR="00155EC9" w:rsidRDefault="00F41ACC">
      <w:pPr>
        <w:pStyle w:val="Default"/>
        <w:jc w:val="both"/>
      </w:pPr>
      <w:r>
        <w:t xml:space="preserve">9. In tutti gli altri casi di riattivazione del procedimento disciplinare a seguito di condanna penale, ove questo si concluda con una sanzione diversa dal licenziamento, al dipendente precedentemente sospeso verrà conguagliato quanto dovuto se fosse stato in servizio, esclusi i compensi per il lavoro straordinario, quelli che richiedano lo svolgimento della prestazione lavorativa, nonché i periodi di sospensione del comma 1 e quelli eventualmente inflitti a seguito del giudizio disciplinare riattivato. </w:t>
      </w:r>
    </w:p>
    <w:p w:rsidR="00155EC9" w:rsidRDefault="00F41ACC">
      <w:pPr>
        <w:pStyle w:val="Default"/>
        <w:jc w:val="both"/>
      </w:pPr>
      <w:r>
        <w:t xml:space="preserve">10. Resta fermo quanto previsto dall’art.55 quater comma 3 bis del D.Lgs. n. 165/2001. </w:t>
      </w:r>
    </w:p>
    <w:p w:rsidR="00155EC9" w:rsidRDefault="00155EC9">
      <w:pPr>
        <w:pStyle w:val="Default"/>
        <w:jc w:val="center"/>
      </w:pPr>
    </w:p>
    <w:p w:rsidR="00155EC9" w:rsidRDefault="00155EC9">
      <w:pPr>
        <w:pStyle w:val="Default"/>
        <w:jc w:val="center"/>
        <w:rPr>
          <w:b/>
        </w:rPr>
      </w:pPr>
    </w:p>
    <w:p w:rsidR="00155EC9" w:rsidRDefault="00F41ACC">
      <w:pPr>
        <w:pStyle w:val="Default"/>
        <w:jc w:val="center"/>
        <w:rPr>
          <w:b/>
        </w:rPr>
      </w:pPr>
      <w:r>
        <w:rPr>
          <w:b/>
        </w:rPr>
        <w:lastRenderedPageBreak/>
        <w:t>Art. 62 CCNL 21/05/2018: Rapporto tra procedimento disciplinare e procedimento penale</w:t>
      </w:r>
    </w:p>
    <w:p w:rsidR="00155EC9" w:rsidRDefault="00155EC9">
      <w:pPr>
        <w:pStyle w:val="Default"/>
        <w:jc w:val="both"/>
      </w:pPr>
    </w:p>
    <w:p w:rsidR="00155EC9" w:rsidRDefault="00F41ACC">
      <w:pPr>
        <w:pStyle w:val="Default"/>
        <w:jc w:val="both"/>
      </w:pPr>
      <w:r>
        <w:t xml:space="preserve">1. Nell’ipotesi di procedimento disciplinare che abbia ad oggetto, in tutto o in parte, fatti in relazione ai quali procede l’autorità giudiziaria, trovano applicazione le disposizioni dell’art. 55-ter e quater del D.Lgs. n.165/2001. </w:t>
      </w:r>
    </w:p>
    <w:p w:rsidR="00155EC9" w:rsidRDefault="00F41ACC">
      <w:pPr>
        <w:pStyle w:val="Default"/>
        <w:jc w:val="both"/>
      </w:pPr>
      <w:r>
        <w:t xml:space="preserve">2. Nel caso del procedimento disciplinare sospeso, ai sensi dell’art. 55-ter del D.Lgs. n. 165/2001, qualora per i fatti oggetto del procedimento penale intervenga una sentenza penale irrevocabile di assoluzione che riconosce che il “fatto non sussiste” o che “l’imputato non lo ha commesso” oppure “non costituisce illecito penale” o altra formulazione analoga, l’autorità disciplinare procedente, nel rispetto delle previsioni dell’art. 55-ter, comma 4, del D.Lgs. n. 165/2001, riprende il procedimento disciplinare ed adotta le determinazioni conclusive, applicando le disposizioni dell’art. 653, comma 1, del codice di procedura penale. In questa ipotesi, ove nel procedimento disciplinare sospeso, al dipendente, oltre ai fatti oggetto del giudizio penale per i quali vi sia stata assoluzione, siano state contestate altre violazioni, oppure i fatti contestati, pur prescritti o non costituenti illecito penale, rivestano comunque rilevanza disciplinare, il procedimento riprende e prosegue per dette infrazioni, nei tempi e secondo le modalità stabilite dall’art. 55-ter, comma 4 del D.Lgs. n. 165/2001. </w:t>
      </w:r>
    </w:p>
    <w:p w:rsidR="00155EC9" w:rsidRDefault="00F41ACC">
      <w:pPr>
        <w:pStyle w:val="Default"/>
        <w:jc w:val="both"/>
      </w:pPr>
      <w:r>
        <w:t xml:space="preserve">3. Se il procedimento disciplinare non sospeso si sia concluso con l’irrogazione della sanzione del licenziamento, ai sensi dell’art. 59, comma 9, punto 2, e successivamente il procedimento penale sia definito con una sentenza penale irrevocabile di assoluzione, che riconosce che il “fatto non sussiste” o che “l’imputato non lo ha commesso” oppure “non costituisce illecito penale” o altra formulazione analoga, ove il medesimo procedimento sia riaperto e si concluda con un atto di archiviazione, ai sensi e con le modalità dell’art. 55-ter, comma 2, del D.Lgs. n. 165/2001, il dipendente ha diritto dalla data della sentenza di assoluzione alla riammissione in servizio presso l’ente, anche in soprannumero nella medesima sede o in altra, nella medesima qualifica e con decorrenza dell’anzianità posseduta all’atto del licenziamento. Analoga disciplina trova applicazione nel caso che l’assoluzione del dipendente consegua a sentenza pronunciata a seguito di processo di revisione. </w:t>
      </w:r>
    </w:p>
    <w:p w:rsidR="00155EC9" w:rsidRDefault="00F41ACC">
      <w:pPr>
        <w:pStyle w:val="Default"/>
        <w:jc w:val="both"/>
      </w:pPr>
      <w:r>
        <w:t xml:space="preserve">4. Dalla data di riammissione di cui al comma 3, il dipendente è reinquadrato, nella medesima qualifica cui è confluita la qualifica posseduta al momento del licenziamento qualora sia intervenuta una nuova classificazione del personale. Il dipendente riammesso ha diritto a tutti gli assegni che sarebbero stati corrisposti nel periodo di licenziamento, tenendo conto anche dell’eventuale periodo di sospensione antecedente escluse le indennità comunque legate alla presenza in servizio ovvero alla prestazione di lavoro straordinario. Analogamente si procede anche in caso di premorienza per il coniuge o il convivente superstite e i figli. </w:t>
      </w:r>
    </w:p>
    <w:p w:rsidR="00155EC9" w:rsidRDefault="00F41ACC">
      <w:pPr>
        <w:pStyle w:val="Default"/>
        <w:jc w:val="both"/>
      </w:pPr>
      <w:r>
        <w:t xml:space="preserve">5. Qualora, oltre ai fatti che hanno determinato il licenziamento di cui al comma 3, siano state contestate al dipendente altre violazioni, ovvero nel caso in cui le violazioni siano rilevanti sotto profili diversi da quelli che hanno </w:t>
      </w:r>
      <w:r>
        <w:lastRenderedPageBreak/>
        <w:t xml:space="preserve">portato al licenziamento, il procedimento disciplinare viene riaperto secondo la normativa vigente. </w:t>
      </w:r>
    </w:p>
    <w:p w:rsidR="00155EC9" w:rsidRDefault="00155EC9">
      <w:pPr>
        <w:pStyle w:val="Default"/>
        <w:jc w:val="center"/>
      </w:pPr>
    </w:p>
    <w:p w:rsidR="00155EC9" w:rsidRDefault="00155EC9">
      <w:pPr>
        <w:pStyle w:val="Default"/>
        <w:jc w:val="center"/>
        <w:rPr>
          <w:b/>
        </w:rPr>
      </w:pPr>
    </w:p>
    <w:p w:rsidR="00155EC9" w:rsidRDefault="00F41ACC">
      <w:pPr>
        <w:pStyle w:val="Default"/>
        <w:jc w:val="center"/>
        <w:rPr>
          <w:b/>
        </w:rPr>
      </w:pPr>
      <w:r>
        <w:rPr>
          <w:b/>
        </w:rPr>
        <w:t xml:space="preserve">Art. 63 CCNL 21/05/2018: Determinazione concordata della sanzione </w:t>
      </w:r>
    </w:p>
    <w:p w:rsidR="00155EC9" w:rsidRDefault="00155EC9">
      <w:pPr>
        <w:pStyle w:val="Default"/>
        <w:jc w:val="center"/>
      </w:pPr>
    </w:p>
    <w:p w:rsidR="00155EC9" w:rsidRDefault="00F41ACC">
      <w:pPr>
        <w:pStyle w:val="Default"/>
        <w:jc w:val="both"/>
      </w:pPr>
      <w:r>
        <w:t xml:space="preserve">1. L’autorità disciplinare competente ed il dipendente, in via conciliativa, possono procedere alla determinazione concordata della sanzione disciplinare da applicare fuori dei casi per i quali la legge ed il contratto collettivo prevedono la sanzione del licenziamento, con o senza preavviso. </w:t>
      </w:r>
    </w:p>
    <w:p w:rsidR="00155EC9" w:rsidRDefault="00F41ACC">
      <w:pPr>
        <w:pStyle w:val="Default"/>
        <w:jc w:val="both"/>
      </w:pPr>
      <w:r>
        <w:t xml:space="preserve">2. La sanzione concordemente determinata in esito alla procedura conciliativa di cui al comma 1 ha ad oggetto esclusivamente l’entità della sanzione stessa ma non può essere di specie diversa da quella prevista dalla legge o dal contratto collettivo per l’infrazione per la quale si procede e non è soggetta ad impugnazione. </w:t>
      </w:r>
    </w:p>
    <w:p w:rsidR="00155EC9" w:rsidRDefault="00F41ACC">
      <w:pPr>
        <w:pStyle w:val="Default"/>
        <w:jc w:val="both"/>
      </w:pPr>
      <w:r>
        <w:t xml:space="preserve">3. L’autorità disciplinare competente o il dipendente può proporre all’altra parte, l’attivazione della procedura conciliativa di cui al comma 1, che non ha natura obbligatoria, entro il termine dei cinque giorni successivi alla audizione del dipendente per il contraddittorio a sua difesa, ai sensi dell’art. 55-bis, comma 2, del D.Lgs. n. 165/2001. Dalla data della proposta sono sospesi i termini del procedimento disciplinare, di cui all’art. 55-bis del D.Lgs. n. 165/2001. La proposta dell’autorità disciplinare o del dipendente e tutti gli altri atti della procedura sono comunicati all’altra parte con le modalità dell’art. 55-bis, comma 5, del D.Lgs. n. 165/2001. </w:t>
      </w:r>
    </w:p>
    <w:p w:rsidR="00155EC9" w:rsidRDefault="00F41ACC">
      <w:pPr>
        <w:pStyle w:val="Default"/>
        <w:jc w:val="both"/>
      </w:pPr>
      <w:r>
        <w:t xml:space="preserve">4. La proposta di attivazione deve contenere una sommaria prospettazione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 </w:t>
      </w:r>
    </w:p>
    <w:p w:rsidR="00155EC9" w:rsidRDefault="00F41ACC">
      <w:pPr>
        <w:pStyle w:val="Default"/>
        <w:jc w:val="both"/>
      </w:pPr>
      <w:r>
        <w:t xml:space="preserve">5. La disponibilità della controparte ad accettare la procedura conciliativa deve essere comunicata entro i cinque giorni successivi al ricevimento della proposta, con le modalità dell’art.55-bis, comma 5, del D.Lgs. n. 165/2001. Nel caso di mancata accettazione entro il suddetto termine, da tale momento riprende il decorso dei termini del procedimento disciplinare, di cui all’art. 55-bis del D.Lgs. n. 165/2001. La mancata accettazione comporta la decadenza delle parti dalla possibilità di attivare ulteriormente la procedura conciliativa. </w:t>
      </w:r>
    </w:p>
    <w:p w:rsidR="00155EC9" w:rsidRDefault="00F41ACC">
      <w:pPr>
        <w:pStyle w:val="Default"/>
        <w:jc w:val="both"/>
      </w:pPr>
      <w:r>
        <w:t xml:space="preserve">6. Ove la proposta sia accettata, l’autorità disciplinare competente convoca nei tre giorni successivi il dipendente, con l’eventuale assistenza di un procuratore ovvero di un rappresentante dell’associazione sindacale cui il lavoratore aderisce o conferisce mandato. </w:t>
      </w:r>
    </w:p>
    <w:p w:rsidR="00155EC9" w:rsidRDefault="00F41ACC">
      <w:pPr>
        <w:pStyle w:val="Default"/>
        <w:jc w:val="both"/>
      </w:pPr>
      <w:r>
        <w:t xml:space="preserve">7. Se la procedura conciliativa ha esito positivo, l’accordo raggiunto è formalizzato in un apposito verbale sottoscritto dall’autorità disciplinare e dal dipendente e la sanzione concordata dalle parti, che non è soggetta ad impugnazione, può essere irrogata dall’autorità disciplinare competente. </w:t>
      </w:r>
    </w:p>
    <w:p w:rsidR="00155EC9" w:rsidRDefault="00F41ACC">
      <w:pPr>
        <w:pStyle w:val="Default"/>
        <w:jc w:val="both"/>
      </w:pPr>
      <w:r>
        <w:t xml:space="preserve">8. In caso di esito negativo, questo sarà riportato in apposito verbale e la procedura conciliativa si estingue, con conseguente ripresa del decorso dei </w:t>
      </w:r>
      <w:r>
        <w:lastRenderedPageBreak/>
        <w:t xml:space="preserve">termini del procedimento disciplinare, di cui all’articolo 55-bis del D.Lgs. n. 165/2001. </w:t>
      </w:r>
    </w:p>
    <w:p w:rsidR="00155EC9" w:rsidRDefault="00F41ACC">
      <w:pPr>
        <w:pStyle w:val="Default"/>
        <w:jc w:val="both"/>
      </w:pPr>
      <w:r>
        <w:t>9. In ogni caso la procedura conciliativa deve concludersi entro il termine di trenta giorni dalla contestazione e comunque prima dell’irrogazione della sanzione. La scadenza di tale termine comporta la estinzione della procedura conciliativa eventualmente già avviata ed ancora in corso di svolgimento e la decadenza delle parti dalla facoltà di avvalersi ulteriormente della stessa.</w:t>
      </w:r>
    </w:p>
    <w:p w:rsidR="00155EC9" w:rsidRDefault="00155EC9">
      <w:pPr>
        <w:pStyle w:val="Default"/>
        <w:jc w:val="center"/>
      </w:pPr>
    </w:p>
    <w:p w:rsidR="00155EC9" w:rsidRDefault="00155EC9">
      <w:pPr>
        <w:pStyle w:val="Default"/>
        <w:jc w:val="center"/>
      </w:pPr>
    </w:p>
    <w:p w:rsidR="00155EC9" w:rsidRDefault="00155EC9">
      <w:pPr>
        <w:pStyle w:val="Default"/>
        <w:jc w:val="center"/>
      </w:pPr>
    </w:p>
    <w:p w:rsidR="00155EC9" w:rsidRDefault="00155EC9">
      <w:pPr>
        <w:pStyle w:val="Default"/>
        <w:jc w:val="center"/>
      </w:pPr>
    </w:p>
    <w:p w:rsidR="00155EC9" w:rsidRDefault="00155EC9">
      <w:pPr>
        <w:pStyle w:val="Default"/>
        <w:jc w:val="center"/>
      </w:pPr>
    </w:p>
    <w:p w:rsidR="00155EC9" w:rsidRDefault="00155EC9">
      <w:pPr>
        <w:pStyle w:val="Default"/>
        <w:jc w:val="center"/>
      </w:pPr>
    </w:p>
    <w:p w:rsidR="00155EC9" w:rsidRDefault="00155EC9">
      <w:pPr>
        <w:pStyle w:val="Default"/>
        <w:jc w:val="center"/>
      </w:pPr>
    </w:p>
    <w:p w:rsidR="00155EC9" w:rsidRDefault="00155EC9">
      <w:pPr>
        <w:pStyle w:val="Default"/>
        <w:jc w:val="center"/>
      </w:pPr>
    </w:p>
    <w:p w:rsidR="00155EC9" w:rsidRDefault="00155EC9">
      <w:pPr>
        <w:pStyle w:val="Default"/>
        <w:jc w:val="center"/>
      </w:pPr>
    </w:p>
    <w:p w:rsidR="00155EC9" w:rsidRDefault="00155EC9">
      <w:pPr>
        <w:pStyle w:val="Default"/>
        <w:jc w:val="center"/>
      </w:pPr>
    </w:p>
    <w:p w:rsidR="00155EC9" w:rsidRDefault="00155EC9">
      <w:pPr>
        <w:pStyle w:val="Default"/>
        <w:jc w:val="center"/>
      </w:pPr>
    </w:p>
    <w:p w:rsidR="00155EC9" w:rsidRDefault="00F41ACC">
      <w:pPr>
        <w:spacing w:after="0" w:line="240" w:lineRule="auto"/>
        <w:rPr>
          <w:rFonts w:ascii="Verdana" w:hAnsi="Verdana" w:cs="Verdana"/>
          <w:color w:val="000000"/>
          <w:sz w:val="24"/>
          <w:szCs w:val="24"/>
        </w:rPr>
      </w:pPr>
      <w:r>
        <w:br w:type="page"/>
      </w:r>
    </w:p>
    <w:p w:rsidR="00155EC9" w:rsidRDefault="00F41ACC">
      <w:pPr>
        <w:pStyle w:val="Nessunaspaziatura"/>
        <w:jc w:val="center"/>
        <w:rPr>
          <w:rFonts w:ascii="Verdana" w:hAnsi="Verdana"/>
          <w:b/>
          <w:caps/>
          <w:color w:val="000000"/>
          <w:sz w:val="28"/>
          <w:szCs w:val="28"/>
        </w:rPr>
      </w:pPr>
      <w:r>
        <w:rPr>
          <w:rFonts w:ascii="Verdana" w:hAnsi="Verdana"/>
          <w:b/>
          <w:color w:val="000000"/>
          <w:sz w:val="28"/>
          <w:szCs w:val="28"/>
        </w:rPr>
        <w:lastRenderedPageBreak/>
        <w:t>ARTT. DA 55 A 55-NOVIES DEL D.LGS. N. 165/2001</w:t>
      </w:r>
      <w:r>
        <w:rPr>
          <w:rFonts w:ascii="Verdana" w:hAnsi="Verdana"/>
          <w:b/>
          <w:caps/>
          <w:color w:val="000000"/>
          <w:sz w:val="28"/>
          <w:szCs w:val="28"/>
        </w:rPr>
        <w:t xml:space="preserve"> </w:t>
      </w:r>
    </w:p>
    <w:p w:rsidR="00155EC9" w:rsidRDefault="00F41ACC">
      <w:pPr>
        <w:pStyle w:val="Nessunaspaziatura"/>
        <w:jc w:val="center"/>
        <w:rPr>
          <w:rFonts w:ascii="Verdana" w:hAnsi="Verdana"/>
          <w:b/>
          <w:caps/>
          <w:color w:val="000000"/>
          <w:sz w:val="28"/>
          <w:szCs w:val="28"/>
          <w:u w:val="single"/>
        </w:rPr>
      </w:pPr>
      <w:r>
        <w:rPr>
          <w:rFonts w:ascii="Verdana" w:hAnsi="Verdana"/>
          <w:b/>
          <w:caps/>
          <w:color w:val="000000"/>
          <w:sz w:val="28"/>
          <w:szCs w:val="28"/>
          <w:u w:val="single"/>
        </w:rPr>
        <w:t>sanzioni disciplinari e responsabilità</w:t>
      </w:r>
    </w:p>
    <w:p w:rsidR="00155EC9" w:rsidRDefault="00F41ACC">
      <w:pPr>
        <w:pStyle w:val="Nessunaspaziatura"/>
        <w:tabs>
          <w:tab w:val="center" w:pos="4819"/>
          <w:tab w:val="left" w:pos="8280"/>
        </w:tabs>
        <w:rPr>
          <w:rFonts w:ascii="Verdana" w:hAnsi="Verdana"/>
          <w:b/>
          <w:caps/>
          <w:color w:val="000000"/>
          <w:sz w:val="28"/>
          <w:szCs w:val="28"/>
        </w:rPr>
      </w:pPr>
      <w:r>
        <w:rPr>
          <w:rFonts w:ascii="Verdana" w:hAnsi="Verdana"/>
          <w:b/>
          <w:caps/>
          <w:color w:val="000000"/>
          <w:sz w:val="28"/>
          <w:szCs w:val="28"/>
        </w:rPr>
        <w:tab/>
      </w:r>
      <w:r>
        <w:rPr>
          <w:rFonts w:ascii="Verdana" w:hAnsi="Verdana"/>
          <w:b/>
          <w:caps/>
          <w:color w:val="000000"/>
          <w:sz w:val="28"/>
          <w:szCs w:val="28"/>
          <w:u w:val="single"/>
        </w:rPr>
        <w:t>dei dipendenti pubblici</w:t>
      </w:r>
      <w:r>
        <w:rPr>
          <w:rFonts w:ascii="Verdana" w:hAnsi="Verdana"/>
          <w:b/>
          <w:caps/>
          <w:color w:val="000000"/>
          <w:sz w:val="28"/>
          <w:szCs w:val="28"/>
        </w:rPr>
        <w:tab/>
      </w:r>
    </w:p>
    <w:p w:rsidR="00155EC9" w:rsidRDefault="00F41ACC">
      <w:pPr>
        <w:pStyle w:val="Nessunaspaziatura"/>
        <w:numPr>
          <w:ilvl w:val="0"/>
          <w:numId w:val="11"/>
        </w:numPr>
        <w:jc w:val="center"/>
        <w:rPr>
          <w:rFonts w:ascii="Verdana" w:hAnsi="Verdana"/>
          <w:b/>
          <w:caps/>
          <w:color w:val="000000"/>
          <w:sz w:val="28"/>
          <w:szCs w:val="28"/>
        </w:rPr>
      </w:pPr>
      <w:r>
        <w:rPr>
          <w:rFonts w:ascii="Verdana" w:hAnsi="Verdana"/>
          <w:b/>
          <w:color w:val="000000"/>
          <w:sz w:val="28"/>
          <w:szCs w:val="28"/>
        </w:rPr>
        <w:t xml:space="preserve">TESTO AGGIORNATO AL D.LGS. N. 118/2017 - </w:t>
      </w:r>
    </w:p>
    <w:p w:rsidR="00155EC9" w:rsidRDefault="00F41ACC">
      <w:pPr>
        <w:pStyle w:val="Nessunaspaziatura"/>
        <w:rPr>
          <w:rFonts w:ascii="Verdana" w:hAnsi="Verdana"/>
          <w:sz w:val="24"/>
          <w:szCs w:val="24"/>
        </w:rPr>
      </w:pPr>
      <w:r>
        <w:rPr>
          <w:rFonts w:ascii="Verdana" w:hAnsi="Verdana"/>
          <w:sz w:val="24"/>
          <w:szCs w:val="24"/>
        </w:rPr>
        <w:t xml:space="preserve">        </w:t>
      </w:r>
    </w:p>
    <w:p w:rsidR="00155EC9" w:rsidRDefault="00F41ACC">
      <w:pPr>
        <w:pStyle w:val="Nessunaspaziatura"/>
        <w:jc w:val="both"/>
        <w:rPr>
          <w:rFonts w:ascii="Verdana" w:hAnsi="Verdana"/>
          <w:b/>
          <w:sz w:val="24"/>
          <w:szCs w:val="24"/>
        </w:rPr>
      </w:pPr>
      <w:r>
        <w:rPr>
          <w:rFonts w:ascii="Verdana" w:hAnsi="Verdana"/>
          <w:b/>
          <w:sz w:val="24"/>
          <w:szCs w:val="24"/>
        </w:rPr>
        <w:t>Art. 55 - Responsabilità, infrazioni e sanzioni, procedure conciliative (sostituito dall’art. 68 del D.Lgs. n. 150/2009: modificato dall’</w:t>
      </w:r>
      <w:hyperlink r:id="rId8" w:history="1">
        <w:r>
          <w:rPr>
            <w:rFonts w:ascii="Verdana" w:hAnsi="Verdana"/>
            <w:b/>
            <w:sz w:val="24"/>
            <w:szCs w:val="24"/>
          </w:rPr>
          <w:t>art. 12, comma 1, D.Lgs. 75/2017</w:t>
        </w:r>
      </w:hyperlink>
      <w:r>
        <w:rPr>
          <w:rFonts w:ascii="Verdana" w:hAnsi="Verdana"/>
          <w:b/>
          <w:sz w:val="24"/>
          <w:szCs w:val="24"/>
        </w:rPr>
        <w:t>):</w:t>
      </w:r>
    </w:p>
    <w:p w:rsidR="00155EC9" w:rsidRDefault="00F41ACC">
      <w:pPr>
        <w:pStyle w:val="Nessunaspaziatura"/>
        <w:jc w:val="both"/>
        <w:rPr>
          <w:rFonts w:ascii="Verdana" w:hAnsi="Verdana"/>
          <w:sz w:val="24"/>
          <w:szCs w:val="24"/>
        </w:rPr>
      </w:pPr>
      <w:r>
        <w:rPr>
          <w:rFonts w:ascii="Verdana" w:hAnsi="Verdana"/>
          <w:sz w:val="24"/>
          <w:szCs w:val="24"/>
        </w:rPr>
        <w:t xml:space="preserve">  1. Le disposizioni del presente articolo e di quelli seguenti, fino all'articolo   55-octies, costituiscono norme imperative, ai sensi e per gli effetti degli articoli 1339 e 1419, secondo comma, del codice civile, e si applicano ai rapporti di lavoro di cui all'articolo 2, comma 2, alle dipendenze delle amministrazioni pubbliche di cui all'articolo 1, comma 2. La violazione dolosa o colposa delle suddette disposizioni costituisce illecito disciplinare in capo ai dipendenti preposti alla loro applicazione.</w:t>
      </w:r>
    </w:p>
    <w:p w:rsidR="00155EC9" w:rsidRDefault="00F41ACC">
      <w:pPr>
        <w:pStyle w:val="Nessunaspaziatura"/>
        <w:jc w:val="both"/>
        <w:rPr>
          <w:rFonts w:ascii="Verdana" w:hAnsi="Verdana"/>
          <w:sz w:val="24"/>
          <w:szCs w:val="24"/>
        </w:rPr>
      </w:pPr>
      <w:r>
        <w:rPr>
          <w:rFonts w:ascii="Verdana" w:hAnsi="Verdana"/>
          <w:sz w:val="24"/>
          <w:szCs w:val="24"/>
        </w:rPr>
        <w:t xml:space="preserve">  2.  Ferma la disciplina in materia di responsabilità civile, amministrativa, penale e contabile, ai rapporti di lavoro di cui al comma 1 si applica l'articolo 2106 del codice civile. Salvo quanto previsto dalle disposizioni del presente Capo, la tipologia delle infrazioni e delle relative sanzioni è definita dai contratti collettivi. La pubblicazione sul sito istituzionale dell'amministrazione del codice disciplinare, recante l'indicazione delle predette infrazioni e relative sanzioni, equivale a tutti gli effetti alla sua affissione all'ingresso della sede di lavoro.</w:t>
      </w:r>
    </w:p>
    <w:p w:rsidR="00155EC9" w:rsidRDefault="00F41ACC">
      <w:pPr>
        <w:pStyle w:val="Nessunaspaziatura"/>
        <w:jc w:val="both"/>
        <w:rPr>
          <w:rFonts w:ascii="Verdana" w:hAnsi="Verdana"/>
          <w:sz w:val="24"/>
          <w:szCs w:val="24"/>
        </w:rPr>
      </w:pPr>
      <w:r>
        <w:rPr>
          <w:rFonts w:ascii="Verdana" w:hAnsi="Verdana"/>
          <w:sz w:val="24"/>
          <w:szCs w:val="24"/>
        </w:rPr>
        <w:t xml:space="preserve">  3.  La contrattazione collettiva non può istituire procedure di impugnazione dei provvedimenti disciplinari. Resta salva la facoltà di disciplinare mediante i contratti collettivi procedure di conciliazione non obbligatoria, fuori dei casi per i quali è prevista la sanzione disciplinare del licenziamento, da instaurarsi e concludersi entro un termine non superiore a trenta giorni dalla contestazione dell'addebito e comunque prima dell'irrogazione della sanzione. La sanzione concordemente determinata all'esito di tali procedure non può essere di specie diversa da quella prevista, dalla legge o al contratto collettivo, per l'infrazione per la quale si procede e non è soggetta ad impugnazione. I termini del procedimento disciplinare restano sospesi dalla data di apertura della procedura conciliativa e riprendono a decorrere nel caso di conclusione con esito negativo. Il contratto collettivo definisce gli atti della procedura conciliativa che ne determinano l'inizio e la conclusione.</w:t>
      </w:r>
    </w:p>
    <w:p w:rsidR="00155EC9" w:rsidRDefault="00F41ACC">
      <w:pPr>
        <w:pStyle w:val="Nessunaspaziatura"/>
        <w:jc w:val="both"/>
        <w:rPr>
          <w:rFonts w:ascii="Verdana" w:hAnsi="Verdana"/>
          <w:sz w:val="24"/>
          <w:szCs w:val="24"/>
        </w:rPr>
      </w:pPr>
      <w:r>
        <w:rPr>
          <w:rFonts w:ascii="Verdana" w:hAnsi="Verdana"/>
          <w:sz w:val="24"/>
          <w:szCs w:val="24"/>
        </w:rPr>
        <w:t xml:space="preserve">  4.  Fermo quanto previsto nell'articolo 21, per le infrazioni disciplinari ascrivibili al dirigente ai sensi degli articoli 55-bis, comma 7, e 55-sexies, comma 3, si applicano, ove non diversamente stabilito dal contratto collettivo, le disposizioni di cui al comma 4 del predetto articolo 55-bis, ma le determinazioni conclusive del procedimento sono adottate dal dirigente generale o titolare di incarico conferito ai sensi dell'articolo 19, comma 3.».</w:t>
      </w:r>
    </w:p>
    <w:p w:rsidR="00155EC9" w:rsidRDefault="00155EC9">
      <w:pPr>
        <w:pStyle w:val="Nessunaspaziatura"/>
        <w:jc w:val="both"/>
        <w:rPr>
          <w:rFonts w:ascii="Verdana" w:hAnsi="Verdana"/>
          <w:sz w:val="24"/>
          <w:szCs w:val="24"/>
        </w:rPr>
      </w:pPr>
    </w:p>
    <w:p w:rsidR="00155EC9" w:rsidRDefault="00155EC9">
      <w:pPr>
        <w:pStyle w:val="Nessunaspaziatura"/>
        <w:jc w:val="both"/>
        <w:rPr>
          <w:rFonts w:ascii="Verdana" w:hAnsi="Verdana"/>
          <w:b/>
          <w:sz w:val="24"/>
          <w:szCs w:val="24"/>
        </w:rPr>
      </w:pPr>
    </w:p>
    <w:p w:rsidR="00155EC9" w:rsidRDefault="00155EC9">
      <w:pPr>
        <w:pStyle w:val="Nessunaspaziatura"/>
        <w:jc w:val="both"/>
        <w:rPr>
          <w:rFonts w:ascii="Verdana" w:hAnsi="Verdana"/>
          <w:b/>
          <w:sz w:val="24"/>
          <w:szCs w:val="24"/>
        </w:rPr>
      </w:pPr>
    </w:p>
    <w:p w:rsidR="00155EC9" w:rsidRDefault="00F41ACC">
      <w:pPr>
        <w:pStyle w:val="Nessunaspaziatura"/>
        <w:jc w:val="both"/>
        <w:rPr>
          <w:rFonts w:ascii="Verdana" w:hAnsi="Verdana"/>
          <w:b/>
          <w:sz w:val="24"/>
          <w:szCs w:val="24"/>
        </w:rPr>
      </w:pPr>
      <w:r>
        <w:rPr>
          <w:rFonts w:ascii="Verdana" w:hAnsi="Verdana"/>
          <w:b/>
          <w:sz w:val="24"/>
          <w:szCs w:val="24"/>
        </w:rPr>
        <w:lastRenderedPageBreak/>
        <w:t xml:space="preserve">Art.  55-bis - Forme e termini del procedimento disciplinare (aggiunto dall’art. 69 del D.Lgs. n. 150/2009; modificato ed integrato dall’art. 13, comma 1, del D.Lgs. n. 75/2017): </w:t>
      </w:r>
    </w:p>
    <w:p w:rsidR="00155EC9" w:rsidRDefault="00F41ACC">
      <w:pPr>
        <w:pStyle w:val="Nessunaspaziatura"/>
        <w:jc w:val="both"/>
        <w:rPr>
          <w:rFonts w:ascii="Verdana" w:hAnsi="Verdana"/>
          <w:sz w:val="24"/>
          <w:szCs w:val="24"/>
        </w:rPr>
      </w:pPr>
      <w:r>
        <w:rPr>
          <w:rFonts w:ascii="Verdana" w:hAnsi="Verdana"/>
          <w:sz w:val="24"/>
          <w:szCs w:val="24"/>
        </w:rPr>
        <w:t xml:space="preserve">  1. Per le infrazioni di minore gravità, per le quali è prevista l'irrogazione della sanzione del rimprovero verbale, il procedimento disciplinare è di competenza del responsabile della struttura presso cui presta servizio il dipendente. Alle infrazioni per le quali è previsto il rimprovero verbale si applica la disciplina stabilita dal contratto collettivo.</w:t>
      </w:r>
    </w:p>
    <w:p w:rsidR="00155EC9" w:rsidRDefault="00F41ACC">
      <w:pPr>
        <w:pStyle w:val="Nessunaspaziatura"/>
        <w:jc w:val="both"/>
        <w:rPr>
          <w:rFonts w:ascii="Verdana" w:hAnsi="Verdana"/>
          <w:sz w:val="24"/>
          <w:szCs w:val="24"/>
        </w:rPr>
      </w:pPr>
      <w:r>
        <w:rPr>
          <w:rFonts w:ascii="Verdana" w:hAnsi="Verdana"/>
          <w:sz w:val="24"/>
          <w:szCs w:val="24"/>
        </w:rPr>
        <w:t xml:space="preserve">  2. Ciascuna amministrazione, secondo il proprio ordinamento e nell'ambito della propria organizzazione, individua l'ufficio per i procedimenti disciplinari competente per le infrazioni punibili con sanzione superiore al rimprovero verbale e ne attribuisce la titolarità e responsabilità.</w:t>
      </w:r>
    </w:p>
    <w:p w:rsidR="00155EC9" w:rsidRDefault="00F41ACC">
      <w:pPr>
        <w:pStyle w:val="Nessunaspaziatura"/>
        <w:jc w:val="both"/>
        <w:rPr>
          <w:rFonts w:ascii="Verdana" w:hAnsi="Verdana"/>
          <w:sz w:val="24"/>
          <w:szCs w:val="24"/>
        </w:rPr>
      </w:pPr>
      <w:r>
        <w:rPr>
          <w:rFonts w:ascii="Verdana" w:hAnsi="Verdana"/>
          <w:sz w:val="24"/>
          <w:szCs w:val="24"/>
        </w:rPr>
        <w:t xml:space="preserve">  3. Le amministrazioni, previa convenzione, possono prevedere la gestione unificata delle funzioni dell'ufficio competente per i procedimenti disciplinari, senza maggiori oneri per la finanza pubblica.</w:t>
      </w:r>
    </w:p>
    <w:p w:rsidR="00155EC9" w:rsidRDefault="00F41ACC">
      <w:pPr>
        <w:pStyle w:val="Nessunaspaziatura"/>
        <w:jc w:val="both"/>
        <w:rPr>
          <w:rFonts w:ascii="Verdana" w:hAnsi="Verdana"/>
          <w:sz w:val="24"/>
          <w:szCs w:val="24"/>
        </w:rPr>
      </w:pPr>
      <w:r>
        <w:rPr>
          <w:rFonts w:ascii="Verdana" w:hAnsi="Verdana"/>
          <w:sz w:val="24"/>
          <w:szCs w:val="24"/>
        </w:rPr>
        <w:t xml:space="preserve">  4. Fermo restando quanto previsto dall'articolo 55-quater, commi 3-bis e 3-ter, per le infrazioni per le quali è prevista l'irrogazione di sanzioni superiori al rimprovero verbale, il responsabile della struttura presso cui presta servizio il dipendente, segnala immediatamente, e comunque entro dieci giorni, all'ufficio competente per i procedimenti disciplinari i fatti ritenuti di rilevanza disciplinare di cui abbia avuto conoscenza. L'Ufficio competente per i procedimenti disciplinari, con immediatezza e comunque non oltre trenta giorni decorrenti dal ricevimento della predetta segnalazione, ovvero dal momento in cui abbia altrimenti avuto piena conoscenza dei fatti ritenuti di rilevanza disciplinare, provvede alla contestazione scritta dell'addebito e convoca l'interessato, con un preavviso di almeno venti giorni, per l'audizione in contraddittorio a sua difesa. Il dipendente può farsi assistere da un procuratore ovvero da un rappresentante dell'associazione sindacale cui aderisce o conferisce mandato. In caso di grave ed oggettivo impedimento, ferma la possibilità di depositare memorie scritte, il dipendente può richiedere che l'audizione a sua difesa sia differita, per una sola volta, con proroga del termine per la conclusione del procedimento in misura corrispondente. Salvo quanto previsto dall'articolo 54-bis, comma 4, il dipendente ha diritto di accesso agli atti istruttori del procedimento. L'ufficio competente per i procedimenti disciplinari conclude il procedimento, con l'atto di archiviazione o di irrogazione della sanzione, entro centoventi giorni dalla contestazione dell'addebito. Gli atti di avvio e conclusione del procedimento disciplinare, nonché l'eventuale provvedimento di sospensione cautelare del dipendente, sono comunicati dall'ufficio competente di ogni amministrazione, per via telematica, all'Ispettorato per la funzione pubblica, entro venti giorni dalla loro adozione. Al fine di tutelare la riservatezza del dipendente, il nominativo dello stesso è sostituito da un codice identificativo.</w:t>
      </w:r>
    </w:p>
    <w:p w:rsidR="00155EC9" w:rsidRDefault="00F41ACC">
      <w:pPr>
        <w:pStyle w:val="Nessunaspaziatura"/>
        <w:jc w:val="both"/>
        <w:rPr>
          <w:rFonts w:ascii="Verdana" w:hAnsi="Verdana"/>
          <w:sz w:val="24"/>
          <w:szCs w:val="24"/>
        </w:rPr>
      </w:pPr>
      <w:r>
        <w:rPr>
          <w:rFonts w:ascii="Verdana" w:hAnsi="Verdana"/>
          <w:sz w:val="24"/>
          <w:szCs w:val="24"/>
        </w:rPr>
        <w:t xml:space="preserve">  5. La comunicazione di contestazione dell'addebito al dipendente, nell'ambito del procedimento disciplinare, è effettuata tramite posta elettronica certificata, nel caso in cui il dipendente dispone di idonea casella di posta, ovvero tramite consegna a mano. In alternativa all'uso della posta elettronica certificata o della consegna a mano, le comunicazioni sono effettuate tramite raccomandata </w:t>
      </w:r>
      <w:r>
        <w:rPr>
          <w:rFonts w:ascii="Verdana" w:hAnsi="Verdana"/>
          <w:sz w:val="24"/>
          <w:szCs w:val="24"/>
        </w:rPr>
        <w:lastRenderedPageBreak/>
        <w:t>postale con ricevuta di ritorno. Per le comunicazioni successive alla contestazione dell'addebito, è consentita la comunicazione tra l'amministrazione ed i propri dipendenti tramite posta elettronica o altri strumenti informatici di comunicazione, ai sensi dell'</w:t>
      </w:r>
      <w:hyperlink r:id="rId9" w:history="1">
        <w:r>
          <w:rPr>
            <w:rFonts w:ascii="Verdana" w:hAnsi="Verdana"/>
            <w:sz w:val="24"/>
            <w:szCs w:val="24"/>
          </w:rPr>
          <w:t>articolo 47</w:t>
        </w:r>
      </w:hyperlink>
      <w:r>
        <w:rPr>
          <w:rFonts w:ascii="Verdana" w:hAnsi="Verdana"/>
          <w:sz w:val="24"/>
          <w:szCs w:val="24"/>
        </w:rPr>
        <w:t>, comma 3, secondo periodo, del </w:t>
      </w:r>
      <w:hyperlink r:id="rId10" w:history="1">
        <w:r>
          <w:rPr>
            <w:rFonts w:ascii="Verdana" w:hAnsi="Verdana"/>
            <w:sz w:val="24"/>
            <w:szCs w:val="24"/>
          </w:rPr>
          <w:t>decreto legislativo 7 marzo 2005, n. 82</w:t>
        </w:r>
      </w:hyperlink>
      <w:r>
        <w:rPr>
          <w:rFonts w:ascii="Verdana" w:hAnsi="Verdana"/>
          <w:sz w:val="24"/>
          <w:szCs w:val="24"/>
        </w:rPr>
        <w:t>, ovvero anche al numero di fax o altro indirizzo di posta elettronica, previamente comunicati dal dipendente o dal suo procuratore.</w:t>
      </w:r>
    </w:p>
    <w:p w:rsidR="00155EC9" w:rsidRDefault="00F41ACC">
      <w:pPr>
        <w:pStyle w:val="Nessunaspaziatura"/>
        <w:jc w:val="both"/>
        <w:rPr>
          <w:rFonts w:ascii="Verdana" w:hAnsi="Verdana"/>
          <w:sz w:val="24"/>
          <w:szCs w:val="24"/>
        </w:rPr>
      </w:pPr>
      <w:r>
        <w:rPr>
          <w:rFonts w:ascii="Verdana" w:hAnsi="Verdana"/>
          <w:sz w:val="24"/>
          <w:szCs w:val="24"/>
        </w:rPr>
        <w:t xml:space="preserve">  6.  Nel corso dell'istruttoria, l'ufficio per i procedimenti disciplinari può acquisire da altre amministrazioni pubbliche informazioni o documenti rilevanti per la definizione del procedimento. La predetta attività istruttoria non determina la sospensione del procedimento, nè il differimento dei relativi termini.</w:t>
      </w:r>
    </w:p>
    <w:p w:rsidR="00155EC9" w:rsidRDefault="00F41ACC">
      <w:pPr>
        <w:pStyle w:val="Nessunaspaziatura"/>
        <w:jc w:val="both"/>
        <w:rPr>
          <w:rFonts w:ascii="Verdana" w:hAnsi="Verdana"/>
          <w:sz w:val="24"/>
          <w:szCs w:val="24"/>
        </w:rPr>
      </w:pPr>
      <w:r>
        <w:rPr>
          <w:rFonts w:ascii="Verdana" w:hAnsi="Verdana"/>
          <w:sz w:val="24"/>
          <w:szCs w:val="24"/>
        </w:rPr>
        <w:t xml:space="preserve">  7. Il dipendente o il dirigente, appartenente alla stessa o a una diversa amministrazione pubblica dell'incolpato, che, essendo a conoscenza per  ragioni di ufficio o di  servizio di informazioni  rilevanti per un procedimento disciplinare in corso, rifiuta, senza giustificato motivo, la collaborazione  richiesta dall'ufficio disciplinare procedente ovvero rende dichiarazioni false o reticenti, è soggetto all'applicazione, da parte dell'amministrazione di appartenenza, della  sanzione disciplinare della sospensione dal servizio con privazione della retribuzione, commisurata alla gravità dell'illecito contestato al dipendente, fino ad un massimo di quindici giorni.</w:t>
      </w:r>
    </w:p>
    <w:p w:rsidR="00155EC9" w:rsidRDefault="00F41ACC">
      <w:pPr>
        <w:pStyle w:val="Nessunaspaziatura"/>
        <w:jc w:val="both"/>
        <w:rPr>
          <w:rFonts w:ascii="Verdana" w:hAnsi="Verdana"/>
          <w:sz w:val="24"/>
          <w:szCs w:val="24"/>
        </w:rPr>
      </w:pPr>
      <w:r>
        <w:rPr>
          <w:rFonts w:ascii="Verdana" w:hAnsi="Verdana"/>
          <w:sz w:val="24"/>
          <w:szCs w:val="24"/>
        </w:rPr>
        <w:t xml:space="preserve">  8. In caso di trasferimento del dipendente, a qualunque titolo, in un'altra amministrazione pubblica, il procedimento disciplinare è avviato o concluso e la sanzione è applicata presso quest'ultima. In caso di trasferimento del dipendente in pendenza di procedimento disciplinare, l'ufficio per i procedimenti disciplinari che abbia in carico gli atti provvede alla loro tempestiva trasmissione al competente ufficio disciplinare dell'amministrazione presso cui il dipendente è trasferito. In tali casi il procedimento disciplinare è interrotto e dalla data di ricezione degli atti da parte dell'ufficio disciplinare dell'amministrazione presso cui il dipendente è trasferito decorrono nuovi termini per la contestazione dell'addebito o per la conclusione del procedimento. Nel caso in cui l'amministrazione di provenienza venga a conoscenza dell'illecito disciplinare successivamente al trasferimento del dipendente, la stessa Amministrazione provvede a segnalare immediatamente e comunque entro venti giorni i fatti ritenuti di rilevanza disciplinare all'Ufficio per i procedimenti disciplinari dell'amministrazione presso cui il dipendente è stato trasferito e dalla data di ricezione della predetta segnalazione decorrono i termini per la contestazione dell'addebito e per la conclusione del procedimento. Gli esiti del procedimento disciplinare vengono in ogni caso comunicati anche all'amministrazione di provenienza del dipendente.</w:t>
      </w:r>
    </w:p>
    <w:p w:rsidR="00155EC9" w:rsidRDefault="00F41ACC">
      <w:pPr>
        <w:pStyle w:val="Nessunaspaziatura"/>
        <w:jc w:val="both"/>
        <w:rPr>
          <w:rFonts w:ascii="Verdana" w:hAnsi="Verdana"/>
          <w:sz w:val="24"/>
          <w:szCs w:val="24"/>
        </w:rPr>
      </w:pPr>
      <w:r>
        <w:rPr>
          <w:rFonts w:ascii="Verdana" w:hAnsi="Verdana"/>
          <w:sz w:val="24"/>
          <w:szCs w:val="24"/>
        </w:rPr>
        <w:t xml:space="preserve">  9.  La cessazione del rapporto di lavoro estingue il procedimento disciplinare salvo che per l'infrazione commessa sia prevista la sanzione del licenziamento o comunque sia stata disposta la sospensione cautelare dal servizio. In tal caso le determinazioni conclusive sono assunte ai fini degli effetti giuridici ed economici non preclusi dalla cessazione del rapporto di lavoro. </w:t>
      </w:r>
    </w:p>
    <w:p w:rsidR="00155EC9" w:rsidRDefault="00F41ACC">
      <w:pPr>
        <w:pStyle w:val="Nessunaspaziatura"/>
        <w:jc w:val="both"/>
        <w:rPr>
          <w:rFonts w:ascii="Verdana" w:hAnsi="Verdana"/>
          <w:sz w:val="24"/>
          <w:szCs w:val="24"/>
        </w:rPr>
      </w:pPr>
      <w:r>
        <w:rPr>
          <w:rFonts w:ascii="Verdana" w:hAnsi="Verdana"/>
          <w:sz w:val="24"/>
          <w:szCs w:val="24"/>
        </w:rPr>
        <w:t xml:space="preserve">  9-bis.  Sono nulle le disposizioni di regolamento, le clausole contrattuali o le disposizioni interne, comunque qualificate, che prevedano per l'irrogazione di </w:t>
      </w:r>
      <w:r>
        <w:rPr>
          <w:rFonts w:ascii="Verdana" w:hAnsi="Verdana"/>
          <w:sz w:val="24"/>
          <w:szCs w:val="24"/>
        </w:rPr>
        <w:lastRenderedPageBreak/>
        <w:t>sanzioni disciplinari requisiti formali o procedurali ulteriori rispetto a quelli indicati nel presente articolo o che comunque aggravino il procedimento disciplinare. </w:t>
      </w:r>
      <w:hyperlink r:id="rId11" w:anchor="303" w:history="1"/>
    </w:p>
    <w:p w:rsidR="00155EC9" w:rsidRDefault="00F41ACC">
      <w:pPr>
        <w:pStyle w:val="Nessunaspaziatura"/>
        <w:jc w:val="both"/>
        <w:rPr>
          <w:rFonts w:ascii="Verdana" w:hAnsi="Verdana"/>
          <w:sz w:val="24"/>
          <w:szCs w:val="24"/>
        </w:rPr>
      </w:pPr>
      <w:r>
        <w:rPr>
          <w:rFonts w:ascii="Verdana" w:hAnsi="Verdana"/>
          <w:sz w:val="24"/>
          <w:szCs w:val="24"/>
        </w:rPr>
        <w:t xml:space="preserve">  9-ter. La violazione dei termini e delle disposizioni sul procedimento disciplinare previste dagli articoli da 55 a 55-quater, fatta salva l'eventuale responsabilità del dipendente cui essa sia imputabile, non determina la decadenza dall'azione disciplinare né l'invalidità degli atti e della sanzione irrogata, purché non risulti irrimediabilmente compromesso il diritto di difesa del dipendente, e le modalità di esercizio dell'azione disciplinare, anche in ragione della natura degli accertamenti svolti nel caso concreto, risultino comunque compatibili con il principio di tempestività. Fatto salvo quanto previsto dall'articolo 55-quater, commi 3-bis e 3-ter, sono da considerarsi perentori il termine per la contestazione dell'addebito e il termine per la conclusione del procedimento. </w:t>
      </w:r>
    </w:p>
    <w:p w:rsidR="00155EC9" w:rsidRDefault="00F41ACC">
      <w:pPr>
        <w:pStyle w:val="Nessunaspaziatura"/>
        <w:jc w:val="both"/>
        <w:rPr>
          <w:rFonts w:ascii="Verdana" w:hAnsi="Verdana"/>
          <w:sz w:val="24"/>
          <w:szCs w:val="24"/>
        </w:rPr>
      </w:pPr>
      <w:r>
        <w:rPr>
          <w:rFonts w:ascii="Verdana" w:hAnsi="Verdana"/>
          <w:sz w:val="24"/>
          <w:szCs w:val="24"/>
        </w:rPr>
        <w:t xml:space="preserve">  9-quater.  Per il personale docente, educativo e amministrativo, tecnico e ausiliario (ATA) presso le istituzioni scolastiche ed educative statali, il procedimento disciplinare per le infrazioni per le quali è prevista l'irrogazione di sanzioni fino alla sospensione dal servizio con privazione della retribuzione per dieci giorni è di competenza del responsabile della struttura in possesso di qualifica dirigenziale e si svolge secondo le disposizioni del presente articolo. Quando il responsabile della struttura non ha qualifica dirigenziale o comunque per le infrazioni punibili con sanzioni più gravi di quelle indicate nel primo periodo, il procedimento disciplinare si svolge dinanzi all'Ufficio competente per i procedimenti disciplinari. </w:t>
      </w:r>
    </w:p>
    <w:p w:rsidR="00155EC9" w:rsidRDefault="00F41ACC">
      <w:pPr>
        <w:pStyle w:val="Nessunaspaziatura"/>
        <w:jc w:val="both"/>
        <w:rPr>
          <w:rFonts w:ascii="Verdana" w:hAnsi="Verdana"/>
          <w:sz w:val="24"/>
          <w:szCs w:val="24"/>
        </w:rPr>
      </w:pPr>
      <w:r>
        <w:rPr>
          <w:rFonts w:ascii="Verdana" w:hAnsi="Verdana"/>
          <w:sz w:val="24"/>
          <w:szCs w:val="24"/>
        </w:rPr>
        <w:t xml:space="preserve">  </w:t>
      </w:r>
    </w:p>
    <w:p w:rsidR="00155EC9" w:rsidRDefault="00F41ACC">
      <w:pPr>
        <w:pStyle w:val="Nessunaspaziatura"/>
        <w:jc w:val="both"/>
        <w:rPr>
          <w:rFonts w:ascii="Verdana" w:hAnsi="Verdana"/>
          <w:sz w:val="24"/>
          <w:szCs w:val="24"/>
        </w:rPr>
      </w:pPr>
      <w:r>
        <w:rPr>
          <w:rFonts w:ascii="Verdana" w:hAnsi="Verdana"/>
          <w:b/>
          <w:sz w:val="24"/>
          <w:szCs w:val="24"/>
        </w:rPr>
        <w:t>Art.  55-ter - Rapporti fra procedimento disciplinare e procedimento penale</w:t>
      </w:r>
      <w:r>
        <w:rPr>
          <w:rFonts w:ascii="Verdana" w:hAnsi="Verdana"/>
          <w:sz w:val="24"/>
          <w:szCs w:val="24"/>
        </w:rPr>
        <w:t xml:space="preserve"> </w:t>
      </w:r>
      <w:r>
        <w:rPr>
          <w:rFonts w:ascii="Verdana" w:hAnsi="Verdana"/>
          <w:b/>
          <w:sz w:val="24"/>
          <w:szCs w:val="24"/>
        </w:rPr>
        <w:t>(aggiunto dall’art. 69 del D.Lgs. n. 150/2009; modificato dall’art. 14, comma 1, del D.Lgs. n. 75/2017):</w:t>
      </w:r>
    </w:p>
    <w:p w:rsidR="00155EC9" w:rsidRDefault="00F41ACC">
      <w:pPr>
        <w:pStyle w:val="Nessunaspaziatura"/>
        <w:jc w:val="both"/>
        <w:rPr>
          <w:rFonts w:ascii="Verdana" w:hAnsi="Verdana"/>
          <w:sz w:val="24"/>
          <w:szCs w:val="24"/>
        </w:rPr>
      </w:pPr>
      <w:r>
        <w:rPr>
          <w:rFonts w:ascii="Verdana" w:hAnsi="Verdana"/>
          <w:sz w:val="24"/>
          <w:szCs w:val="24"/>
        </w:rPr>
        <w:t xml:space="preserve"> 1. Il procedimento disciplinare, che abbia ad oggetto, in tutto o in parte, fatti in relazione ai quali procede l'autorità giudiziaria, è proseguito e concluso anche in pendenza del procedimento penale. Per le infrazioni per le quali è applicabile una sanzione superiore alla sospensione dal servizio con privazione della retribuzione fino a dieci giorni, l'ufficio competente per i procedimenti disciplinari, nei casi di particolare complessità dell'accertamento del fatto addebitato al dipendente e quando all'esito dell'istruttoria non dispone di elementi sufficienti a motivare l'irrogazione della sanzione, può sospendere il procedimento disciplinare fino al termine di quello penale. Fatto salvo quanto previsto al comma 3, il procedimento disciplinare sospeso può essere riattivato qualora l'amministrazione giunga in possesso di elementi nuovi, sufficienti per concludere il procedimento, ivi incluso un provvedimento giurisdizionale non definitivo. Resta in ogni caso salva la possibilità di adottare la sospensione o altri provvedimenti cautelari nei confronti del dipendente.</w:t>
      </w:r>
    </w:p>
    <w:p w:rsidR="00155EC9" w:rsidRDefault="00F41ACC">
      <w:pPr>
        <w:pStyle w:val="Nessunaspaziatura"/>
        <w:jc w:val="both"/>
        <w:rPr>
          <w:rFonts w:ascii="Verdana" w:hAnsi="Verdana"/>
          <w:sz w:val="24"/>
          <w:szCs w:val="24"/>
        </w:rPr>
      </w:pPr>
      <w:r>
        <w:rPr>
          <w:rFonts w:ascii="Verdana" w:hAnsi="Verdana"/>
          <w:sz w:val="24"/>
          <w:szCs w:val="24"/>
        </w:rPr>
        <w:t xml:space="preserve">  2.  Se il procedimento disciplinare, non sospeso, si conclude con l'irrogazione  di una sanzione  e, successivamente, il procedimento penale viene definito con una sentenza irrevocabile di assoluzione che riconosce che il fatto addebitato al dipendente non sussiste o non costituisce illecito penale o che il dipendente medesimo non lo ha commesso, l’ufficio competente per i procedimenti </w:t>
      </w:r>
      <w:r>
        <w:rPr>
          <w:rFonts w:ascii="Verdana" w:hAnsi="Verdana"/>
          <w:sz w:val="24"/>
          <w:szCs w:val="24"/>
        </w:rPr>
        <w:lastRenderedPageBreak/>
        <w:t>disciplinari, ad istanza di parte da proporsi entro  il termine di decadenza di sei mesi dall'irrevocabilità della pronuncia penale, riapre il procedimento disciplinare per modificarne o confermarne l'atto conclusivo in relazione all'esito del giudizio penale.</w:t>
      </w:r>
    </w:p>
    <w:p w:rsidR="00155EC9" w:rsidRDefault="00F41ACC">
      <w:pPr>
        <w:pStyle w:val="Nessunaspaziatura"/>
        <w:jc w:val="both"/>
        <w:rPr>
          <w:rFonts w:ascii="Verdana" w:hAnsi="Verdana"/>
          <w:sz w:val="24"/>
          <w:szCs w:val="24"/>
        </w:rPr>
      </w:pPr>
      <w:r>
        <w:rPr>
          <w:rFonts w:ascii="Verdana" w:hAnsi="Verdana"/>
          <w:sz w:val="24"/>
          <w:szCs w:val="24"/>
        </w:rPr>
        <w:t xml:space="preserve">  3.  Se il procedimento disciplinare si conclude con l'archiviazione ed il processo penale con una sentenza irrevocabile di condanna, l’ufficio competente per i procedimenti disciplinari riapre il procedimento disciplinare per adeguare le determinazioni conclusive all'esito del giudizio penale. Il procedimento disciplinare è riaperto, altresì, se dalla sentenza irrevocabile di condanna risulta che il fatto addebitabile al dipendente in sede disciplinare comporta la sanzione del licenziamento, mentre ne è stata applicata una diversa.</w:t>
      </w:r>
    </w:p>
    <w:p w:rsidR="00155EC9" w:rsidRDefault="00F41ACC">
      <w:pPr>
        <w:pStyle w:val="Nessunaspaziatura"/>
        <w:jc w:val="both"/>
        <w:rPr>
          <w:rFonts w:ascii="Verdana" w:hAnsi="Verdana"/>
          <w:sz w:val="24"/>
          <w:szCs w:val="24"/>
        </w:rPr>
      </w:pPr>
      <w:r>
        <w:rPr>
          <w:rFonts w:ascii="Verdana" w:hAnsi="Verdana"/>
          <w:sz w:val="24"/>
          <w:szCs w:val="24"/>
        </w:rPr>
        <w:t xml:space="preserve">  4.  Nei casi di cui ai commi 1, 2 e 3, il procedimento disciplinare è, rispettivamente, ripreso o riaperto, mediante rinnovo della contestazione dell'addebito, entro sessanta giorni dalla comunicazione della sentenza, da parte della cancelleria del giudice, all'amministrazione di appartenenza del dipendente, ovvero dal ricevimento dell'istanza di riapertura. Il procedimento si svolge secondo quanto previsto nell'articolo 55-bis con integrale nuova decorrenza dei termini ivi previsti per la conclusione dello stesso. Ai fini delle determinazioni conclusive, l'ufficio procedente, nel procedimento disciplinare ripreso o riaperto, applica le disposizioni dell'articolo 653, commi 1 e 1-bis, del codice di procedura penale.</w:t>
      </w:r>
    </w:p>
    <w:p w:rsidR="00155EC9" w:rsidRDefault="00155EC9">
      <w:pPr>
        <w:pStyle w:val="NormaleWeb"/>
        <w:spacing w:before="0" w:beforeAutospacing="0" w:after="0" w:afterAutospacing="0"/>
        <w:jc w:val="both"/>
        <w:rPr>
          <w:rStyle w:val="provvnumart"/>
          <w:rFonts w:ascii="Verdana" w:hAnsi="Verdana"/>
        </w:rPr>
      </w:pPr>
    </w:p>
    <w:p w:rsidR="00155EC9" w:rsidRDefault="00155EC9">
      <w:pPr>
        <w:pStyle w:val="NormaleWeb"/>
        <w:spacing w:before="0" w:beforeAutospacing="0" w:after="0" w:afterAutospacing="0"/>
        <w:jc w:val="both"/>
        <w:rPr>
          <w:rStyle w:val="provvnumart"/>
          <w:rFonts w:ascii="Verdana" w:hAnsi="Verdana"/>
        </w:rPr>
      </w:pPr>
    </w:p>
    <w:p w:rsidR="00155EC9" w:rsidRDefault="00F41ACC">
      <w:pPr>
        <w:pStyle w:val="NormaleWeb"/>
        <w:spacing w:before="0" w:beforeAutospacing="0" w:after="0" w:afterAutospacing="0"/>
        <w:jc w:val="both"/>
        <w:rPr>
          <w:rFonts w:ascii="Verdana" w:hAnsi="Verdana"/>
        </w:rPr>
      </w:pPr>
      <w:r>
        <w:rPr>
          <w:rStyle w:val="provvnumart"/>
          <w:rFonts w:ascii="Verdana" w:hAnsi="Verdana"/>
        </w:rPr>
        <w:t>Articolo 55-quater</w:t>
      </w:r>
      <w:r>
        <w:rPr>
          <w:rFonts w:ascii="Verdana" w:hAnsi="Verdana"/>
        </w:rPr>
        <w:t> </w:t>
      </w:r>
      <w:r>
        <w:rPr>
          <w:rFonts w:ascii="Verdana" w:hAnsi="Verdana"/>
          <w:b/>
        </w:rPr>
        <w:t xml:space="preserve">- </w:t>
      </w:r>
      <w:r>
        <w:rPr>
          <w:rStyle w:val="provvrubrica"/>
          <w:rFonts w:ascii="Verdana" w:hAnsi="Verdana"/>
          <w:b/>
          <w:i w:val="0"/>
        </w:rPr>
        <w:t>Licenziamento disciplinare</w:t>
      </w:r>
      <w:r>
        <w:rPr>
          <w:rStyle w:val="provvrubrica"/>
          <w:rFonts w:ascii="Verdana" w:hAnsi="Verdana"/>
        </w:rPr>
        <w:t xml:space="preserve"> </w:t>
      </w:r>
      <w:r>
        <w:rPr>
          <w:rFonts w:ascii="Verdana" w:hAnsi="Verdana"/>
          <w:b/>
        </w:rPr>
        <w:t>(aggiunto dall’art. 69 del D.Lgs. n. 150/2009; modificato ed integrato dal D.Lgs. n. 116/2016; modificato ed integrato dall’art. 15, comma 1, del D.Lgs. n. 75/2017; modificato ed integrato dal D.Lgs. n. 118/2017)</w:t>
      </w:r>
    </w:p>
    <w:p w:rsidR="00155EC9" w:rsidRDefault="00F41ACC">
      <w:pPr>
        <w:spacing w:after="0" w:line="240" w:lineRule="auto"/>
        <w:jc w:val="both"/>
        <w:rPr>
          <w:rFonts w:ascii="Verdana" w:hAnsi="Verdana"/>
          <w:sz w:val="24"/>
          <w:szCs w:val="24"/>
        </w:rPr>
      </w:pPr>
      <w:r>
        <w:rPr>
          <w:rStyle w:val="provvvigore"/>
          <w:rFonts w:ascii="Verdana" w:hAnsi="Verdana"/>
          <w:sz w:val="24"/>
          <w:szCs w:val="24"/>
        </w:rPr>
        <w:t>In vigore dal 13 luglio 2016</w:t>
      </w:r>
      <w:r>
        <w:rPr>
          <w:rFonts w:ascii="Verdana" w:hAnsi="Verdana"/>
          <w:sz w:val="24"/>
          <w:szCs w:val="24"/>
        </w:rPr>
        <w:t xml:space="preserve"> </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1.</w:t>
      </w:r>
      <w:r>
        <w:rPr>
          <w:rFonts w:ascii="Verdana" w:hAnsi="Verdana"/>
        </w:rPr>
        <w:t>  Ferma la disciplina in tema di licenziamento per giusta causa o per giustificato motivo e salve ulteriori ipotesi previste dal contratto collettivo, si applica comunque la sanzione disciplinare del licenziamento nei seguenti casi:</w:t>
      </w:r>
    </w:p>
    <w:p w:rsidR="00155EC9" w:rsidRDefault="00F41ACC">
      <w:pPr>
        <w:spacing w:after="0" w:line="240" w:lineRule="auto"/>
        <w:ind w:firstLine="400"/>
        <w:jc w:val="both"/>
        <w:rPr>
          <w:rFonts w:ascii="Verdana" w:hAnsi="Verdana"/>
          <w:sz w:val="24"/>
          <w:szCs w:val="24"/>
        </w:rPr>
      </w:pPr>
      <w:r>
        <w:rPr>
          <w:rFonts w:ascii="Verdana" w:hAnsi="Verdana"/>
          <w:sz w:val="24"/>
          <w:szCs w:val="24"/>
        </w:rPr>
        <w:t xml:space="preserve">a) falsa attestazione della presenza in servizio, mediante l'alterazione dei sistemi di rilevamento della presenza o con altre modalità fraudolente, ovvero giustificazione dell'assenza dal servizio mediante una certificazione medica falsa o che attesta falsamente uno stato di malattia; </w:t>
      </w:r>
    </w:p>
    <w:p w:rsidR="00155EC9" w:rsidRDefault="00F41ACC">
      <w:pPr>
        <w:spacing w:after="0" w:line="240" w:lineRule="auto"/>
        <w:ind w:firstLine="400"/>
        <w:jc w:val="both"/>
        <w:rPr>
          <w:rFonts w:ascii="Verdana" w:hAnsi="Verdana"/>
          <w:sz w:val="24"/>
          <w:szCs w:val="24"/>
        </w:rPr>
      </w:pPr>
      <w:r>
        <w:rPr>
          <w:rFonts w:ascii="Verdana" w:hAnsi="Verdana"/>
          <w:sz w:val="24"/>
          <w:szCs w:val="24"/>
        </w:rPr>
        <w:t xml:space="preserve">b) assenza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 dall'amministrazione; </w:t>
      </w:r>
    </w:p>
    <w:p w:rsidR="00155EC9" w:rsidRDefault="00F41ACC">
      <w:pPr>
        <w:spacing w:after="0" w:line="240" w:lineRule="auto"/>
        <w:ind w:firstLine="400"/>
        <w:jc w:val="both"/>
        <w:rPr>
          <w:rFonts w:ascii="Verdana" w:hAnsi="Verdana"/>
          <w:sz w:val="24"/>
          <w:szCs w:val="24"/>
        </w:rPr>
      </w:pPr>
      <w:r>
        <w:rPr>
          <w:rFonts w:ascii="Verdana" w:hAnsi="Verdana"/>
          <w:sz w:val="24"/>
          <w:szCs w:val="24"/>
        </w:rPr>
        <w:t xml:space="preserve">c) ingiustificato rifiuto del trasferimento disposto dall'amministrazione per motivate esigenze di servizio; </w:t>
      </w:r>
    </w:p>
    <w:p w:rsidR="00155EC9" w:rsidRDefault="00F41ACC">
      <w:pPr>
        <w:spacing w:after="0" w:line="240" w:lineRule="auto"/>
        <w:ind w:firstLine="400"/>
        <w:jc w:val="both"/>
        <w:rPr>
          <w:rFonts w:ascii="Verdana" w:hAnsi="Verdana"/>
          <w:sz w:val="24"/>
          <w:szCs w:val="24"/>
        </w:rPr>
      </w:pPr>
      <w:r>
        <w:rPr>
          <w:rFonts w:ascii="Verdana" w:hAnsi="Verdana"/>
          <w:sz w:val="24"/>
          <w:szCs w:val="24"/>
        </w:rPr>
        <w:t xml:space="preserve">d) falsità documentali o dichiarative commesse ai fini o in occasione dell'instaurazione del rapporto di lavoro ovvero di progressioni di carriera; </w:t>
      </w:r>
    </w:p>
    <w:p w:rsidR="00155EC9" w:rsidRDefault="00F41ACC">
      <w:pPr>
        <w:spacing w:after="0" w:line="240" w:lineRule="auto"/>
        <w:ind w:firstLine="400"/>
        <w:jc w:val="both"/>
        <w:rPr>
          <w:rFonts w:ascii="Verdana" w:hAnsi="Verdana"/>
          <w:sz w:val="24"/>
          <w:szCs w:val="24"/>
        </w:rPr>
      </w:pPr>
      <w:r>
        <w:rPr>
          <w:rFonts w:ascii="Verdana" w:hAnsi="Verdana"/>
          <w:sz w:val="24"/>
          <w:szCs w:val="24"/>
        </w:rPr>
        <w:lastRenderedPageBreak/>
        <w:t xml:space="preserve">e) reiterazione nell'ambiente di lavoro di gravi condotte aggressive o moleste o minacciose o ingiuriose o comunque lesive dell'onore e della dignità personale altrui; </w:t>
      </w:r>
    </w:p>
    <w:p w:rsidR="00155EC9" w:rsidRDefault="00F41ACC">
      <w:pPr>
        <w:spacing w:after="0" w:line="240" w:lineRule="auto"/>
        <w:ind w:firstLine="400"/>
        <w:jc w:val="both"/>
        <w:rPr>
          <w:rFonts w:ascii="Verdana" w:hAnsi="Verdana"/>
          <w:sz w:val="24"/>
          <w:szCs w:val="24"/>
        </w:rPr>
      </w:pPr>
      <w:r>
        <w:rPr>
          <w:rFonts w:ascii="Verdana" w:hAnsi="Verdana"/>
          <w:sz w:val="24"/>
          <w:szCs w:val="24"/>
        </w:rPr>
        <w:t>f) condanna penale definitiva, in relazione alla quale è prevista l'interdizione perpetua dai pubblici uffici ovvero l'estinzione, comunque denominata, del rapporto di lavoro;</w:t>
      </w:r>
    </w:p>
    <w:p w:rsidR="00155EC9" w:rsidRDefault="00F41ACC">
      <w:pPr>
        <w:spacing w:after="0" w:line="240" w:lineRule="auto"/>
        <w:ind w:firstLine="400"/>
        <w:jc w:val="both"/>
        <w:rPr>
          <w:rFonts w:ascii="Verdana" w:hAnsi="Verdana"/>
          <w:sz w:val="24"/>
          <w:szCs w:val="24"/>
        </w:rPr>
      </w:pPr>
      <w:r>
        <w:rPr>
          <w:rFonts w:ascii="Verdana" w:hAnsi="Verdana"/>
          <w:sz w:val="24"/>
          <w:szCs w:val="24"/>
        </w:rPr>
        <w:t xml:space="preserve">f-bis) gravi o reiterate violazioni dei codici di comportamento, ai sensi dell'articolo 54, comma 3;  </w:t>
      </w:r>
    </w:p>
    <w:p w:rsidR="00155EC9" w:rsidRDefault="00F41ACC">
      <w:pPr>
        <w:spacing w:after="0" w:line="240" w:lineRule="auto"/>
        <w:ind w:firstLine="400"/>
        <w:jc w:val="both"/>
        <w:rPr>
          <w:rFonts w:ascii="Verdana" w:hAnsi="Verdana"/>
          <w:sz w:val="24"/>
          <w:szCs w:val="24"/>
        </w:rPr>
      </w:pPr>
      <w:r>
        <w:rPr>
          <w:rFonts w:ascii="Verdana" w:hAnsi="Verdana"/>
          <w:sz w:val="24"/>
          <w:szCs w:val="24"/>
        </w:rPr>
        <w:t>f-ter) commissione dolosa, o gravemente colposa, dell'infrazione di cui all'articolo 55-sexies, comma 3; </w:t>
      </w:r>
    </w:p>
    <w:p w:rsidR="00155EC9" w:rsidRDefault="00F41ACC">
      <w:pPr>
        <w:spacing w:after="0" w:line="240" w:lineRule="auto"/>
        <w:ind w:firstLine="400"/>
        <w:jc w:val="both"/>
        <w:rPr>
          <w:rFonts w:ascii="Verdana" w:hAnsi="Verdana"/>
          <w:sz w:val="24"/>
          <w:szCs w:val="24"/>
        </w:rPr>
      </w:pPr>
      <w:r>
        <w:rPr>
          <w:rFonts w:ascii="Verdana" w:hAnsi="Verdana"/>
          <w:sz w:val="24"/>
          <w:szCs w:val="24"/>
        </w:rPr>
        <w:t>f-quater) la reiterata violazione di obblighi concernenti la prestazione lavorativa, che abbia determinato l'applicazione, in sede disciplinare, della sospensione dal servizio per un periodo complessivo superiore a un anno nell'arco di un biennio; </w:t>
      </w:r>
    </w:p>
    <w:p w:rsidR="00155EC9" w:rsidRDefault="00F41ACC">
      <w:pPr>
        <w:spacing w:after="0" w:line="240" w:lineRule="auto"/>
        <w:ind w:firstLine="400"/>
        <w:jc w:val="both"/>
        <w:rPr>
          <w:rFonts w:ascii="Verdana" w:hAnsi="Verdana"/>
          <w:color w:val="000000"/>
          <w:sz w:val="24"/>
          <w:szCs w:val="24"/>
        </w:rPr>
      </w:pPr>
      <w:r>
        <w:rPr>
          <w:rFonts w:ascii="Verdana" w:hAnsi="Verdana"/>
          <w:sz w:val="24"/>
          <w:szCs w:val="24"/>
        </w:rPr>
        <w:t>f-quinquies)  insufficiente rendimento, dovuto alla reiterata violazione degli obblighi concernenti la prestazione lavorativa, stabiliti da norme legislative o regolamentari, dal contratto collettivo o individuale, da atti e provvedimenti dell'amministrazione di appartenenza, e rilevato dalla costante valutazione negativa della performance del dipendente per ciascun anno dell'ultimo triennio, resa a tali specifici fini ai sensi dell'</w:t>
      </w:r>
      <w:hyperlink r:id="rId12" w:history="1">
        <w:r>
          <w:rPr>
            <w:rFonts w:ascii="Verdana" w:hAnsi="Verdana"/>
            <w:sz w:val="24"/>
            <w:szCs w:val="24"/>
          </w:rPr>
          <w:t>articolo 3</w:t>
        </w:r>
      </w:hyperlink>
      <w:r>
        <w:rPr>
          <w:rFonts w:ascii="Verdana" w:hAnsi="Verdana"/>
          <w:sz w:val="24"/>
          <w:szCs w:val="24"/>
        </w:rPr>
        <w:t>, comma 5-bis, del </w:t>
      </w:r>
      <w:hyperlink r:id="rId13" w:history="1">
        <w:r>
          <w:rPr>
            <w:rFonts w:ascii="Verdana" w:hAnsi="Verdana"/>
            <w:sz w:val="24"/>
            <w:szCs w:val="24"/>
          </w:rPr>
          <w:t>decreto legislativo n. 150 del 2009</w:t>
        </w:r>
      </w:hyperlink>
      <w:r>
        <w:rPr>
          <w:rFonts w:ascii="Verdana" w:hAnsi="Verdana"/>
          <w:color w:val="000000"/>
          <w:sz w:val="24"/>
          <w:szCs w:val="24"/>
        </w:rPr>
        <w:t>.</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1-bis.</w:t>
      </w:r>
      <w:r>
        <w:rPr>
          <w:rFonts w:ascii="Verdana" w:hAnsi="Verdana"/>
        </w:rPr>
        <w:t xml:space="preserve">  Costituisce falsa attestazione della presenza in servizio qualunque modalità fraudolenta posta in essere, anche avvalendosi di terzi, per far risultare il dipendente in servizio o trarre in inganno l'amministrazione presso la quale il dipendente presta attività lavorativa circa il rispetto dell'orario di lavoro dello stesso. Della violazione risponde anche chi abbia agevolato con la propria condotta attiva o omissiva la condotta fraudolenta. </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2.</w:t>
      </w:r>
      <w:r>
        <w:rPr>
          <w:rFonts w:ascii="Verdana" w:hAnsi="Verdana"/>
        </w:rPr>
        <w:t>  … comma abrogato ...</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3.</w:t>
      </w:r>
      <w:r>
        <w:rPr>
          <w:rFonts w:ascii="Verdana" w:hAnsi="Verdana"/>
        </w:rPr>
        <w:t>  Nei casi di cui al comma 1, lettere a), d), e) ed f), il licenziamento è senza preavviso. Nei casi in cui le condotte punibili con il licenziamento sono accertate in flagranza, si applicano le previsioni dei commi da 3-bis a 3-quinquies.</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3-bis.</w:t>
      </w:r>
      <w:r>
        <w:rPr>
          <w:rFonts w:ascii="Verdana" w:hAnsi="Verdana"/>
        </w:rPr>
        <w:t xml:space="preserve">  Nel caso di cui al comma 1, lettera a), la falsa attestazione della presenza in servizio, accertata in flagranza ovvero mediante strumenti di sorveglianza o di registrazione degli accessi o delle presenze, determina l'immediata sospensione cautelare senza stipendio del dipendente, fatto salvo il diritto all'assegno alimentare nella misura stabilita dalle disposizioni normative e contrattuali vigenti, senza obbligo di preventiva audizione dell'interessato. La sospensione è disposta dal responsabile della struttura in cui il dipendente lavora o, ove ne venga a conoscenza per primo, dall'ufficio di cui all'articolo 55-bis, comma 4, con provvedimento motivato, in via immediata e comunque entro quarantotto ore dal momento in cui i suddetti soggetti ne sono venuti a conoscenza. La violazione di tale termine non determina la decadenza dall'azione disciplinare né l'inefficacia della sospensione cautelare, fatta salva l'eventuale responsabilità del dipendente cui essa sia imputabile. </w:t>
      </w:r>
      <w:bookmarkStart w:id="1" w:name="256up"/>
    </w:p>
    <w:p w:rsidR="00155EC9" w:rsidRDefault="00F41ACC">
      <w:pPr>
        <w:pStyle w:val="provvr0"/>
        <w:spacing w:before="0" w:beforeAutospacing="0" w:after="0" w:afterAutospacing="0"/>
        <w:rPr>
          <w:rFonts w:ascii="Verdana" w:hAnsi="Verdana"/>
        </w:rPr>
      </w:pPr>
      <w:r>
        <w:rPr>
          <w:rFonts w:ascii="Verdana" w:hAnsi="Verdana"/>
        </w:rPr>
        <w:t xml:space="preserve">  </w:t>
      </w:r>
      <w:r>
        <w:rPr>
          <w:rStyle w:val="provvnumcomma"/>
          <w:rFonts w:ascii="Verdana" w:hAnsi="Verdana"/>
        </w:rPr>
        <w:t>3-ter.</w:t>
      </w:r>
      <w:r>
        <w:rPr>
          <w:rFonts w:ascii="Verdana" w:hAnsi="Verdana"/>
        </w:rPr>
        <w:t xml:space="preserve">  Con il medesimo provvedimento di sospensione cautelare di cui al comma 3-bis si procede anche alla contestuale contestazione per iscritto </w:t>
      </w:r>
      <w:r>
        <w:rPr>
          <w:rFonts w:ascii="Verdana" w:hAnsi="Verdana"/>
        </w:rPr>
        <w:lastRenderedPageBreak/>
        <w:t xml:space="preserve">dell'addebito e alla convocazione del dipendente dinanzi all'Ufficio di cui all'articolo 55-bis, comma 4. Il dipendente è convocato, per il contraddittorio a sua difesa, con un preavviso di almeno quindici giorni e può farsi assistere da un procuratore ovvero da un rappresentante dell'associazione sindacale cui il lavoratore aderisce o conferisce mandato. Fino alla data dell'audizione, il dipendente convocato può inviare una memoria scritta o, in caso di grave, oggettivo e assoluto impedimento, formulare motivata istanza di rinvio del termine per l'esercizio della sua difesa per un periodo non superiore a cinque giorni. Il differimento del termine a difesa del dipendente può essere disposto solo una volta nel corso del procedimento. L'Ufficio conclude il procedimento entro trenta giorni dalla ricezione, da parte del dipendente, della contestazione dell'addebito. La violazione dei suddetti termini, fatta salva l'eventuale responsabilità del dipendente cui essa sia imputabile, non determina la decadenza dall'azione disciplinare né l'invalidità della sanzione irrogata, purché non risulti irrimediabilmente compromesso il diritto di difesa del dipendente e non sia superato il termine per la conclusione del procedimento di cui all'articolo 55-bis, comma 4. </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3-quater.</w:t>
      </w:r>
      <w:r>
        <w:rPr>
          <w:rFonts w:ascii="Verdana" w:hAnsi="Verdana"/>
        </w:rPr>
        <w:t xml:space="preserve">  Nei casi di cui al comma 3-bis, la denuncia al pubblico ministero e la segnalazione alla competente procura regionale della Corte dei conti avvengono entro venti giorni dall'avvio del procedimento disciplinare. La Procura della Corte dei conti, quando ne ricorrono i presupposti, emette invito a dedurre per danno d'immagine entro tre mesi dalla conclusione della procedura di licenziamento. L'azione di responsabilità è esercitata, con le modalità e nei termini di cui all'articolo </w:t>
      </w:r>
      <w:hyperlink r:id="rId14" w:history="1">
        <w:r>
          <w:rPr>
            <w:rStyle w:val="linkneltesto"/>
            <w:rFonts w:ascii="Verdana" w:hAnsi="Verdana"/>
          </w:rPr>
          <w:t>5</w:t>
        </w:r>
      </w:hyperlink>
      <w:r>
        <w:rPr>
          <w:rFonts w:ascii="Verdana" w:hAnsi="Verdana"/>
        </w:rPr>
        <w:t xml:space="preserve"> del </w:t>
      </w:r>
      <w:hyperlink r:id="rId15" w:history="1">
        <w:r>
          <w:rPr>
            <w:rStyle w:val="linkneltesto"/>
            <w:rFonts w:ascii="Verdana" w:hAnsi="Verdana"/>
            <w:i w:val="0"/>
          </w:rPr>
          <w:t>decreto-legge 15 novembre 1993, n. 453</w:t>
        </w:r>
      </w:hyperlink>
      <w:r>
        <w:rPr>
          <w:rFonts w:ascii="Verdana" w:hAnsi="Verdana"/>
        </w:rPr>
        <w:t xml:space="preserve">, convertito, con modificazioni, dalla </w:t>
      </w:r>
      <w:hyperlink r:id="rId16" w:history="1">
        <w:r>
          <w:rPr>
            <w:rStyle w:val="linkneltesto"/>
            <w:rFonts w:ascii="Verdana" w:hAnsi="Verdana"/>
            <w:i w:val="0"/>
          </w:rPr>
          <w:t>legge 14 gennaio 1994, n. 19</w:t>
        </w:r>
      </w:hyperlink>
      <w:r>
        <w:rPr>
          <w:rFonts w:ascii="Verdana" w:hAnsi="Verdana"/>
        </w:rPr>
        <w:t xml:space="preserve">, entro i centocinquanta giorni successivi alla denuncia, senza possibilità di proroga. L'ammontare del danno risarcibile è rimesso alla valutazione equitativa del giudice anche in relazione alla rilevanza del fatto per i mezzi di informazione e comunque l'eventuale condanna non può essere inferiore a sei mensilità dell'ultimo stipendio in godimento, oltre interessi e spese di giustizia. </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3-quinquies.</w:t>
      </w:r>
      <w:r>
        <w:rPr>
          <w:rFonts w:ascii="Verdana" w:hAnsi="Verdana"/>
        </w:rPr>
        <w:t xml:space="preserve">  Nei casi di cui al comma 3-bis, per i dirigenti che abbiano acquisito conoscenza del fatto, ovvero, negli enti privi di qualifica dirigenziale, per i responsabili di servizio competenti, l'omessa attivazione del procedimento disciplinare e l'omessa adozione del provvedimento di sospensione cautelare, senza giustificato motivo, costituiscono illecito disciplinare punibile con il licenziamento e di esse è data notizia, da parte dell'ufficio competente per il procedimento disciplinare, all'Autorità giudiziaria ai fini dell'accertamento della sussistenza di eventuali reati. </w:t>
      </w:r>
      <w:bookmarkEnd w:id="1"/>
    </w:p>
    <w:p w:rsidR="00155EC9" w:rsidRDefault="00F41ACC">
      <w:pPr>
        <w:pStyle w:val="provvr0"/>
        <w:spacing w:before="0" w:beforeAutospacing="0" w:after="0" w:afterAutospacing="0"/>
        <w:rPr>
          <w:rFonts w:ascii="Verdana" w:hAnsi="Verdana"/>
        </w:rPr>
      </w:pPr>
      <w:r>
        <w:rPr>
          <w:rFonts w:ascii="Verdana" w:hAnsi="Verdana"/>
        </w:rPr>
        <w:t xml:space="preserve">  3-sexies. I provvedimenti di cui ai commi 3-bis e 3-ter e quelli conclusivi dei procedimenti di cui al presente articolo sono comunicati all’Ispettorato per la funzione pubblica ai sensi di quanto previsto dall’articolo 55-bis, comma 4.</w:t>
      </w:r>
    </w:p>
    <w:p w:rsidR="00155EC9" w:rsidRDefault="00155EC9">
      <w:pPr>
        <w:pStyle w:val="Nessunaspaziatura"/>
        <w:jc w:val="both"/>
        <w:rPr>
          <w:rFonts w:ascii="Verdana" w:hAnsi="Verdana"/>
          <w:sz w:val="24"/>
          <w:szCs w:val="24"/>
        </w:rPr>
      </w:pPr>
    </w:p>
    <w:p w:rsidR="00155EC9" w:rsidRDefault="00F41ACC">
      <w:pPr>
        <w:pStyle w:val="Nessunaspaziatura"/>
        <w:jc w:val="both"/>
        <w:rPr>
          <w:rFonts w:ascii="Verdana" w:hAnsi="Verdana"/>
          <w:sz w:val="24"/>
          <w:szCs w:val="24"/>
        </w:rPr>
      </w:pPr>
      <w:r>
        <w:rPr>
          <w:rFonts w:ascii="Verdana" w:hAnsi="Verdana"/>
          <w:b/>
          <w:sz w:val="24"/>
          <w:szCs w:val="24"/>
        </w:rPr>
        <w:t>Art. 55-quinquies - False attestazioni o certificazioni</w:t>
      </w:r>
      <w:r>
        <w:rPr>
          <w:rFonts w:ascii="Verdana" w:hAnsi="Verdana"/>
          <w:sz w:val="24"/>
          <w:szCs w:val="24"/>
        </w:rPr>
        <w:t xml:space="preserve"> </w:t>
      </w:r>
      <w:r>
        <w:rPr>
          <w:rFonts w:ascii="Verdana" w:hAnsi="Verdana"/>
          <w:b/>
          <w:sz w:val="24"/>
          <w:szCs w:val="24"/>
        </w:rPr>
        <w:t>(aggiunto dall’art. 69 del D. Lgs. n. 150/2009; modificato ed integrato dall’art. 16, comma 1, del D. Lgs. n. 75/2017):</w:t>
      </w:r>
      <w:r>
        <w:rPr>
          <w:rFonts w:ascii="Verdana" w:hAnsi="Verdana"/>
          <w:sz w:val="24"/>
          <w:szCs w:val="24"/>
        </w:rPr>
        <w:t>.</w:t>
      </w:r>
    </w:p>
    <w:p w:rsidR="00155EC9" w:rsidRDefault="00F41ACC">
      <w:pPr>
        <w:pStyle w:val="Nessunaspaziatura"/>
        <w:jc w:val="both"/>
        <w:rPr>
          <w:rFonts w:ascii="Verdana" w:hAnsi="Verdana"/>
          <w:sz w:val="24"/>
          <w:szCs w:val="24"/>
        </w:rPr>
      </w:pPr>
      <w:r>
        <w:rPr>
          <w:rFonts w:ascii="Verdana" w:hAnsi="Verdana"/>
          <w:sz w:val="24"/>
          <w:szCs w:val="24"/>
        </w:rPr>
        <w:t xml:space="preserve">  1. Fermo quanto previsto dal codice penale, il lavoratore dipendente di una pubblica amministrazione che attesta falsamente la propria presenza in </w:t>
      </w:r>
      <w:r>
        <w:rPr>
          <w:rFonts w:ascii="Verdana" w:hAnsi="Verdana"/>
          <w:sz w:val="24"/>
          <w:szCs w:val="24"/>
        </w:rPr>
        <w:lastRenderedPageBreak/>
        <w:t>servizio, mediante l'alterazione dei sistemi di rilevamento della presenza   o  con altre modalità fraudolente, ovvero giustifica l'assenza dal servizio  mediante una certificazione medica falsa o falsamente  attestante  uno  stato  di  malattia  è  punito  con  la reclusione  da  uno  a cinque anni e con la multa da euro 400 ad euro</w:t>
      </w:r>
    </w:p>
    <w:p w:rsidR="00155EC9" w:rsidRDefault="00F41ACC">
      <w:pPr>
        <w:pStyle w:val="Nessunaspaziatura"/>
        <w:jc w:val="both"/>
        <w:rPr>
          <w:rFonts w:ascii="Verdana" w:hAnsi="Verdana"/>
          <w:sz w:val="24"/>
          <w:szCs w:val="24"/>
        </w:rPr>
      </w:pPr>
      <w:r>
        <w:rPr>
          <w:rFonts w:ascii="Verdana" w:hAnsi="Verdana"/>
          <w:sz w:val="24"/>
          <w:szCs w:val="24"/>
        </w:rPr>
        <w:t>1.600.  La medesima pena si  applica  al medico e a chiunque altro concorre nella commissione del delitto.</w:t>
      </w:r>
    </w:p>
    <w:p w:rsidR="00155EC9" w:rsidRDefault="00F41ACC">
      <w:pPr>
        <w:pStyle w:val="Nessunaspaziatura"/>
        <w:jc w:val="both"/>
        <w:rPr>
          <w:rFonts w:ascii="Verdana" w:hAnsi="Verdana"/>
          <w:sz w:val="24"/>
          <w:szCs w:val="24"/>
        </w:rPr>
      </w:pPr>
      <w:r>
        <w:rPr>
          <w:rFonts w:ascii="Verdana" w:hAnsi="Verdana"/>
          <w:sz w:val="24"/>
          <w:szCs w:val="24"/>
        </w:rPr>
        <w:t xml:space="preserve">  2. Nei casi di cui al comma 1, il lavoratore, ferme  la responsabilità penale e  disciplinare e le relative sanzioni, è obbligato a risarcire il danno patrimoniale,  pari  al  compenso corrisposto  a  titolo di retribuzione nei periodi per i quali sia accertata la mancata prestazione, nonchè il danno d’immagine di cui all’art. 55-quater, comma 3-quater.</w:t>
      </w:r>
    </w:p>
    <w:p w:rsidR="00155EC9" w:rsidRDefault="00F41ACC">
      <w:pPr>
        <w:pStyle w:val="Nessunaspaziatura"/>
        <w:jc w:val="both"/>
        <w:rPr>
          <w:rFonts w:ascii="Verdana" w:hAnsi="Verdana"/>
          <w:sz w:val="24"/>
          <w:szCs w:val="24"/>
        </w:rPr>
      </w:pPr>
      <w:r>
        <w:rPr>
          <w:rFonts w:ascii="Verdana" w:hAnsi="Verdana"/>
          <w:sz w:val="24"/>
          <w:szCs w:val="24"/>
        </w:rPr>
        <w:t xml:space="preserve">  3.  La sentenza definitiva di condanna o di applicazione della pena per il delitto di cui al comma 1 comporta, per il medico, la sanzione disciplinare della radiazione dall'albo ed altresì, se dipendente di una struttura sanitaria pubblica o se convenzionato con il servizio sanitario nazionale, il licenziamento per giusta causa o la decadenza dalla convenzione. Le medesime sanzioni disciplinari si applicano se il medico, in relazione all'assenza dal servizio,  rilascia certificazioni che attestano dati clinici non direttamente constatati ne' oggettivamente documentati.</w:t>
      </w:r>
    </w:p>
    <w:p w:rsidR="00155EC9" w:rsidRDefault="00F41ACC">
      <w:pPr>
        <w:pStyle w:val="Nessunaspaziatura"/>
        <w:jc w:val="both"/>
        <w:rPr>
          <w:rFonts w:ascii="Verdana" w:hAnsi="Verdana"/>
          <w:sz w:val="24"/>
          <w:szCs w:val="24"/>
        </w:rPr>
      </w:pPr>
      <w:r>
        <w:rPr>
          <w:rFonts w:ascii="Verdana" w:hAnsi="Verdana"/>
          <w:sz w:val="24"/>
          <w:szCs w:val="24"/>
        </w:rPr>
        <w:t xml:space="preserve">  3-bis.  Fermo restando quanto previsto dall'articolo 55-quater, comma 1, lettere a) e b), i contratti collettivi nazionali individuano le condotte e fissano le corrispondenti sanzioni disciplinari con riferimento alle ipotesi di ripetute e ingiustificate assenze dal servizio in continuità con le giornate festive e di riposo settimanale, nonché con riferimento ai casi di ingiustificate assenze collettive in determinati periodi nei quali è necessario assicurare continuità nell'erogazione dei servizi all'utenza.</w:t>
      </w:r>
    </w:p>
    <w:p w:rsidR="00155EC9" w:rsidRDefault="00F41ACC">
      <w:pPr>
        <w:pStyle w:val="Nessunaspaziatura"/>
        <w:jc w:val="both"/>
        <w:rPr>
          <w:rFonts w:ascii="Verdana" w:hAnsi="Verdana"/>
          <w:sz w:val="24"/>
          <w:szCs w:val="24"/>
        </w:rPr>
      </w:pPr>
      <w:r>
        <w:rPr>
          <w:rFonts w:ascii="Verdana" w:hAnsi="Verdana"/>
          <w:sz w:val="24"/>
          <w:szCs w:val="24"/>
        </w:rPr>
        <w:t xml:space="preserve">  </w:t>
      </w:r>
    </w:p>
    <w:p w:rsidR="00155EC9" w:rsidRDefault="00F41ACC">
      <w:pPr>
        <w:pStyle w:val="Nessunaspaziatura"/>
        <w:jc w:val="both"/>
        <w:rPr>
          <w:rFonts w:ascii="Verdana" w:hAnsi="Verdana"/>
          <w:sz w:val="24"/>
          <w:szCs w:val="24"/>
        </w:rPr>
      </w:pPr>
      <w:r>
        <w:rPr>
          <w:rFonts w:ascii="Verdana" w:hAnsi="Verdana"/>
          <w:b/>
          <w:sz w:val="24"/>
          <w:szCs w:val="24"/>
        </w:rPr>
        <w:t>Art. 55-sexies -</w:t>
      </w:r>
      <w:r>
        <w:rPr>
          <w:rFonts w:ascii="Verdana" w:hAnsi="Verdana"/>
          <w:sz w:val="24"/>
          <w:szCs w:val="24"/>
        </w:rPr>
        <w:t xml:space="preserve"> </w:t>
      </w:r>
      <w:r>
        <w:rPr>
          <w:rFonts w:ascii="Verdana" w:hAnsi="Verdana"/>
          <w:b/>
          <w:sz w:val="24"/>
          <w:szCs w:val="24"/>
        </w:rPr>
        <w:t>Responsabilità disciplinare per condotte pregiudizievoli per l'amministrazione e limitazione della responsabilità per l'esercizio dell'azione disciplinare (aggiunto dall’art. 69 del D.Lgs. n. 150/2009; modificato dall’art. 17, comma 1, del D.Lgs. n. 75/2017):</w:t>
      </w:r>
      <w:r>
        <w:rPr>
          <w:rFonts w:ascii="Verdana" w:hAnsi="Verdana"/>
          <w:sz w:val="24"/>
          <w:szCs w:val="24"/>
        </w:rPr>
        <w:t xml:space="preserve"> </w:t>
      </w:r>
    </w:p>
    <w:p w:rsidR="00155EC9" w:rsidRDefault="00F41ACC">
      <w:pPr>
        <w:pStyle w:val="Nessunaspaziatura"/>
        <w:jc w:val="both"/>
        <w:rPr>
          <w:rFonts w:ascii="Verdana" w:hAnsi="Verdana"/>
          <w:sz w:val="24"/>
          <w:szCs w:val="24"/>
        </w:rPr>
      </w:pPr>
      <w:r>
        <w:rPr>
          <w:rFonts w:ascii="Verdana" w:hAnsi="Verdana"/>
          <w:sz w:val="24"/>
          <w:szCs w:val="24"/>
        </w:rPr>
        <w:t xml:space="preserve">  1. La violazione di obblighi concernenti la prestazione lavorativa, che abbia determinato la condanna dell'amministrazione al risarcimento del danno, comporta comunque, nei confronti del dipendente responsabile, l'applicazione della sospensione dal servizio con privazione della retribuzione da un minimo di tre giorni fino ad un massimo di tre mesi, in proporzione all'entità del risarcimento, salvo che ricorrano i presupposti per l'applicazione di una più grave sanzione disciplinare.</w:t>
      </w:r>
    </w:p>
    <w:p w:rsidR="00155EC9" w:rsidRDefault="00F41ACC">
      <w:pPr>
        <w:pStyle w:val="Nessunaspaziatura"/>
        <w:jc w:val="both"/>
        <w:rPr>
          <w:rFonts w:ascii="Verdana" w:hAnsi="Verdana"/>
          <w:sz w:val="24"/>
          <w:szCs w:val="24"/>
        </w:rPr>
      </w:pPr>
      <w:r>
        <w:rPr>
          <w:rFonts w:ascii="Verdana" w:hAnsi="Verdana"/>
          <w:sz w:val="24"/>
          <w:szCs w:val="24"/>
        </w:rPr>
        <w:t xml:space="preserve">  2.  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delle amministrazioni pubbliche, è collocato in disponibilità, all'esito del  procedimento disciplinare che accerta tale responsabilità, e si applicano  nei suoi confronti le disposizioni di cui all'articolo 33, comma  8,  e all'articolo 34, commi 1, 2, 3 e 4. Il provvedimento che definisce il  giudizio  </w:t>
      </w:r>
      <w:r>
        <w:rPr>
          <w:rFonts w:ascii="Verdana" w:hAnsi="Verdana"/>
          <w:sz w:val="24"/>
          <w:szCs w:val="24"/>
        </w:rPr>
        <w:lastRenderedPageBreak/>
        <w:t>disciplinare  stabilisce  le  mansioni  e la qualifica  per  le  quali  può  avvenire l'eventuale ricollocamento. Durante il periodo nel quale è collocato in disponibilità, il lavoratore non ha diritto di percepire aumenti retributivi sopravvenuti.</w:t>
      </w:r>
    </w:p>
    <w:p w:rsidR="00155EC9" w:rsidRDefault="00F41ACC">
      <w:pPr>
        <w:pStyle w:val="Nessunaspaziatura"/>
        <w:jc w:val="both"/>
        <w:rPr>
          <w:rFonts w:ascii="Verdana" w:hAnsi="Verdana"/>
          <w:sz w:val="24"/>
          <w:szCs w:val="24"/>
        </w:rPr>
      </w:pPr>
      <w:r>
        <w:rPr>
          <w:rFonts w:ascii="Verdana" w:hAnsi="Verdana"/>
          <w:sz w:val="24"/>
          <w:szCs w:val="24"/>
        </w:rPr>
        <w:t xml:space="preserve">  3.  Il mancato esercizio o la decadenza dall'azione disciplinare, dovuti all'omissione o al ritardo, senza giustificato motivo, degli atti del procedimento disciplinare, inclusa la segnalazione di cui all'articolo 55-bis, comma 4, ovvero a valutazioni manifestamente irragionevoli di insussistenza dell'illecito in relazione a condotte aventi oggettiva e palese rilevanza disciplinare, comporta, per i soggetti responsabili, l'applicazione della sospensione dal servizio fino a un massimo di tre mesi, salva la maggiore sanzione del licenziamento prevista nei casi di cui all'articolo 55-quater, comma 1, lettera f-ter), e comma 3-quinquies. Tale condotta, per il personale con qualifica dirigenziale o titolare di funzioni o incarichi dirigenziali, è valutata anche ai fini della responsabilità di cui all'articolo 21 del presente decreto. Ogni amministrazione individua preventivamente il titolare dell'azione disciplinare per le infrazioni di cui al presente comma commesse da soggetti responsabili dell'ufficio di cui all'articolo 55-bis, comma 4.</w:t>
      </w:r>
    </w:p>
    <w:p w:rsidR="00155EC9" w:rsidRDefault="00F41ACC">
      <w:pPr>
        <w:pStyle w:val="Nessunaspaziatura"/>
        <w:jc w:val="both"/>
        <w:rPr>
          <w:rFonts w:ascii="Verdana" w:hAnsi="Verdana"/>
          <w:sz w:val="24"/>
          <w:szCs w:val="24"/>
        </w:rPr>
      </w:pPr>
      <w:r>
        <w:rPr>
          <w:rFonts w:ascii="Verdana" w:hAnsi="Verdana"/>
          <w:sz w:val="24"/>
          <w:szCs w:val="24"/>
        </w:rPr>
        <w:t xml:space="preserve">  4.  La responsabilità civile eventualmente configurabile a carico del   dirigente   in relazione a profili di illiceità nelle determinazioni concernenti lo svolgimento   del   procedimento disciplinare è limitata, in conformità ai principi generali, ai casi di dolo o colpa grave.</w:t>
      </w:r>
    </w:p>
    <w:p w:rsidR="00155EC9" w:rsidRDefault="00155EC9">
      <w:pPr>
        <w:pStyle w:val="NormaleWeb"/>
        <w:spacing w:before="0" w:beforeAutospacing="0" w:after="0" w:afterAutospacing="0"/>
        <w:jc w:val="both"/>
        <w:rPr>
          <w:rFonts w:ascii="Verdana" w:hAnsi="Verdana"/>
        </w:rPr>
      </w:pPr>
    </w:p>
    <w:p w:rsidR="00155EC9" w:rsidRDefault="00F41ACC">
      <w:pPr>
        <w:pStyle w:val="provvnota"/>
        <w:spacing w:before="0" w:beforeAutospacing="0" w:after="0" w:afterAutospacing="0"/>
        <w:rPr>
          <w:rFonts w:ascii="Verdana" w:hAnsi="Verdana"/>
        </w:rPr>
      </w:pPr>
      <w:r>
        <w:rPr>
          <w:rFonts w:ascii="Verdana" w:hAnsi="Verdana"/>
          <w:b/>
          <w:bCs/>
        </w:rPr>
        <w:t>Articolo 55-septies</w:t>
      </w:r>
      <w:r>
        <w:rPr>
          <w:rFonts w:ascii="Verdana" w:hAnsi="Verdana"/>
          <w:b/>
        </w:rPr>
        <w:t xml:space="preserve"> - </w:t>
      </w:r>
      <w:r>
        <w:rPr>
          <w:rFonts w:ascii="Verdana" w:hAnsi="Verdana"/>
          <w:b/>
          <w:iCs/>
        </w:rPr>
        <w:t>Controlli sulle assenze</w:t>
      </w:r>
      <w:r>
        <w:rPr>
          <w:rFonts w:ascii="Verdana" w:hAnsi="Verdana"/>
          <w:b/>
          <w:i/>
          <w:iCs/>
        </w:rPr>
        <w:t xml:space="preserve"> </w:t>
      </w:r>
      <w:r>
        <w:rPr>
          <w:rFonts w:ascii="Verdana" w:hAnsi="Verdana"/>
          <w:b/>
        </w:rPr>
        <w:t>(aggiunto dall’art. 69 del D.Lgs. n. 150/2009; modificato e integrato successivamente dal</w:t>
      </w:r>
      <w:hyperlink r:id="rId17" w:history="1">
        <w:r>
          <w:rPr>
            <w:rFonts w:ascii="Verdana" w:hAnsi="Verdana"/>
            <w:b/>
            <w:i/>
            <w:iCs/>
          </w:rPr>
          <w:t xml:space="preserve"> </w:t>
        </w:r>
        <w:r>
          <w:rPr>
            <w:rFonts w:ascii="Verdana" w:hAnsi="Verdana"/>
            <w:b/>
            <w:iCs/>
          </w:rPr>
          <w:t>D.L. n. 98</w:t>
        </w:r>
      </w:hyperlink>
      <w:r>
        <w:rPr>
          <w:rFonts w:ascii="Verdana" w:hAnsi="Verdana"/>
          <w:b/>
        </w:rPr>
        <w:t xml:space="preserve">/2011, convertito, con modificazioni, dalla </w:t>
      </w:r>
      <w:hyperlink r:id="rId18" w:history="1">
        <w:r>
          <w:rPr>
            <w:rFonts w:ascii="Verdana" w:hAnsi="Verdana"/>
            <w:b/>
            <w:iCs/>
          </w:rPr>
          <w:t>L. n. 111</w:t>
        </w:r>
      </w:hyperlink>
      <w:r>
        <w:rPr>
          <w:rFonts w:ascii="Verdana" w:hAnsi="Verdana"/>
          <w:b/>
        </w:rPr>
        <w:t xml:space="preserve">/2011, dal </w:t>
      </w:r>
      <w:hyperlink r:id="rId19" w:history="1">
        <w:r>
          <w:rPr>
            <w:rFonts w:ascii="Verdana" w:hAnsi="Verdana"/>
            <w:b/>
            <w:iCs/>
          </w:rPr>
          <w:t>D.L. n. 179</w:t>
        </w:r>
      </w:hyperlink>
      <w:r>
        <w:rPr>
          <w:rFonts w:ascii="Verdana" w:hAnsi="Verdana"/>
          <w:b/>
        </w:rPr>
        <w:t xml:space="preserve">/2012, convertito, con modificazioni, dalla </w:t>
      </w:r>
      <w:hyperlink r:id="rId20" w:history="1">
        <w:r>
          <w:rPr>
            <w:rFonts w:ascii="Verdana" w:hAnsi="Verdana"/>
            <w:b/>
            <w:iCs/>
          </w:rPr>
          <w:t>L. n. 221</w:t>
        </w:r>
      </w:hyperlink>
      <w:r>
        <w:rPr>
          <w:rFonts w:ascii="Verdana" w:hAnsi="Verdana"/>
          <w:b/>
        </w:rPr>
        <w:t xml:space="preserve">/2012, dal </w:t>
      </w:r>
      <w:hyperlink r:id="rId21" w:history="1">
        <w:r>
          <w:rPr>
            <w:rFonts w:ascii="Verdana" w:hAnsi="Verdana"/>
            <w:b/>
            <w:iCs/>
          </w:rPr>
          <w:t>D.L. n. 101</w:t>
        </w:r>
      </w:hyperlink>
      <w:r>
        <w:rPr>
          <w:rFonts w:ascii="Verdana" w:hAnsi="Verdana"/>
          <w:b/>
        </w:rPr>
        <w:t xml:space="preserve">/2013, convertito, con modificazioni, dalla </w:t>
      </w:r>
      <w:hyperlink r:id="rId22" w:history="1">
        <w:r>
          <w:rPr>
            <w:rFonts w:ascii="Verdana" w:hAnsi="Verdana"/>
            <w:b/>
            <w:iCs/>
          </w:rPr>
          <w:t>L. n. 125</w:t>
        </w:r>
      </w:hyperlink>
      <w:r>
        <w:rPr>
          <w:rFonts w:ascii="Verdana" w:hAnsi="Verdana"/>
          <w:b/>
        </w:rPr>
        <w:t>/2013; modificato dall’art. 18, comma 1, del D.Lgs. n. 75/2017)</w:t>
      </w:r>
    </w:p>
    <w:p w:rsidR="00155EC9" w:rsidRDefault="00F41ACC">
      <w:pPr>
        <w:spacing w:after="0" w:line="240" w:lineRule="auto"/>
        <w:jc w:val="both"/>
        <w:rPr>
          <w:rFonts w:ascii="Verdana" w:hAnsi="Verdana"/>
          <w:sz w:val="24"/>
          <w:szCs w:val="24"/>
        </w:rPr>
      </w:pPr>
      <w:r>
        <w:rPr>
          <w:rStyle w:val="provvvigore"/>
          <w:rFonts w:ascii="Verdana" w:hAnsi="Verdana"/>
          <w:sz w:val="24"/>
          <w:szCs w:val="24"/>
        </w:rPr>
        <w:t>In vigore dal 31 ottobre 2013</w:t>
      </w:r>
      <w:r>
        <w:rPr>
          <w:rFonts w:ascii="Verdana" w:hAnsi="Verdana"/>
          <w:sz w:val="24"/>
          <w:szCs w:val="24"/>
        </w:rPr>
        <w:t xml:space="preserve"> </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1.</w:t>
      </w:r>
      <w:r>
        <w:rPr>
          <w:rFonts w:ascii="Verdana" w:hAnsi="Verdana"/>
        </w:rPr>
        <w:t>  Nell'ipotesi di assenza per malattia protratta per un periodo superiore a dieci giorni, e, in ogni caso, dopo il secondo evento di malattia nell'anno solare l'assenza viene giustificata esclusivamente mediante certificazione medica rilasciata da una struttura sanitaria pubblica o da un medico convenzionato con il Servizio sanitario nazionale.</w:t>
      </w:r>
      <w:r>
        <w:rPr>
          <w:rFonts w:ascii="Verdana" w:hAnsi="Verdana"/>
          <w:color w:val="000000"/>
        </w:rPr>
        <w:t xml:space="preserve"> </w:t>
      </w:r>
      <w:r>
        <w:rPr>
          <w:rFonts w:ascii="Verdana" w:hAnsi="Verdana"/>
        </w:rPr>
        <w:t>I controlli sulla validità delle suddette certificazioni restano in capo alle singole amministrazioni pubbliche interessate.</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2.</w:t>
      </w:r>
      <w:r>
        <w:rPr>
          <w:rFonts w:ascii="Verdana" w:hAnsi="Verdana"/>
        </w:rPr>
        <w:t>  In tutti i casi di assenza per malattia la certificazione medica è inviata per via telematica, direttamente dal medico o dalla struttura sanitaria che la rilascia, all'Istituto nazionale della previdenza sociale, secondo le modalità stabilite per la trasmissione telematica dei certificati medici nel settore privato dalla normativa vigente, e in particolare dal decreto del Presidente del Consiglio dei Ministri previsto dall'</w:t>
      </w:r>
      <w:hyperlink r:id="rId23" w:history="1">
        <w:r>
          <w:rPr>
            <w:rStyle w:val="linkneltesto"/>
            <w:rFonts w:ascii="Verdana" w:hAnsi="Verdana"/>
            <w:i w:val="0"/>
          </w:rPr>
          <w:t>articolo 50, comma 5-bis, del decreto-legge 30 settembre 2003, n. 269</w:t>
        </w:r>
      </w:hyperlink>
      <w:r>
        <w:rPr>
          <w:rFonts w:ascii="Verdana" w:hAnsi="Verdana"/>
        </w:rPr>
        <w:t xml:space="preserve">, convertito, con modificazioni, dalla </w:t>
      </w:r>
      <w:hyperlink r:id="rId24" w:history="1">
        <w:r>
          <w:rPr>
            <w:rStyle w:val="linkneltesto"/>
            <w:rFonts w:ascii="Verdana" w:hAnsi="Verdana"/>
            <w:i w:val="0"/>
          </w:rPr>
          <w:t>legge 24 novembre 2003, n. 326</w:t>
        </w:r>
      </w:hyperlink>
      <w:r>
        <w:rPr>
          <w:rFonts w:ascii="Verdana" w:hAnsi="Verdana"/>
        </w:rPr>
        <w:t>, introdotto dall'</w:t>
      </w:r>
      <w:hyperlink r:id="rId25" w:history="1">
        <w:r>
          <w:rPr>
            <w:rStyle w:val="linkneltesto"/>
            <w:rFonts w:ascii="Verdana" w:hAnsi="Verdana"/>
            <w:i w:val="0"/>
          </w:rPr>
          <w:t>articolo 1, comma 810, della legge 27 dicembre 2006, n. 296</w:t>
        </w:r>
      </w:hyperlink>
      <w:r>
        <w:rPr>
          <w:rFonts w:ascii="Verdana" w:hAnsi="Verdana"/>
        </w:rPr>
        <w:t xml:space="preserve">, e dal predetto Istituto è immediatamente resa disponibile, con le medesime modalità, all'amministrazione interessata. L'Istituto nazionale della previdenza sociale utilizza la medesima certificazione </w:t>
      </w:r>
      <w:r>
        <w:rPr>
          <w:rFonts w:ascii="Verdana" w:hAnsi="Verdana"/>
        </w:rPr>
        <w:lastRenderedPageBreak/>
        <w:t>per lo svolgimento delle attività di cui al successivo comma 3 anche mediante la trattazione dei dati riferiti alla diagnosi. I relativi certificati devono contenere anche il codice nosologico.</w:t>
      </w:r>
      <w:r>
        <w:rPr>
          <w:rFonts w:ascii="Verdana" w:hAnsi="Verdana"/>
          <w:color w:val="000000"/>
        </w:rPr>
        <w:t xml:space="preserve"> </w:t>
      </w:r>
      <w:r>
        <w:rPr>
          <w:rFonts w:ascii="Verdana" w:hAnsi="Verdana"/>
        </w:rPr>
        <w:t xml:space="preserve">Il medico o la struttura sanitaria invia telematicamente la medesima certificazione all'indirizzo di posta elettronica personale del lavoratore qualora il medesimo ne faccia espressa richiesta fornendo un valido indirizzo. </w:t>
      </w:r>
    </w:p>
    <w:p w:rsidR="00155EC9" w:rsidRDefault="00F41ACC">
      <w:pPr>
        <w:pStyle w:val="provvr0"/>
        <w:spacing w:before="0" w:beforeAutospacing="0" w:after="0" w:afterAutospacing="0"/>
        <w:rPr>
          <w:rFonts w:ascii="Verdana" w:hAnsi="Verdana"/>
        </w:rPr>
      </w:pPr>
      <w:r>
        <w:rPr>
          <w:rFonts w:ascii="Verdana" w:hAnsi="Verdana"/>
        </w:rPr>
        <w:t xml:space="preserve">  2-bis.  Gli accertamenti medico-legali sui dipendenti assenti dal servizio per malattia sono effettuati, sul territorio nazionale, in via esclusiva dall'Inps d'ufficio o su richiesta con oneri a carico dell'Inps che provvede nei limiti delle risorse trasferite delle Amministrazioni interessate. Il rapporto tra l'Inps e i medici di medicina fiscale è disciplinato da apposite convenzioni, stipulate dall'Inps con le organizzazioni sindacali di categoria maggiormente rappresentative in campo nazionale. L'atto di indirizzo per la stipula delle convenzioni è adottato con decreto del Ministro del lavoro e delle politiche sociali, di concerto con il Ministro per la semplificazione e la pubblica amministrazione e con il Ministro della salute, sentito l'Inps per gli aspetti organizzativo-gestionali e sentite la Federazione nazionale degli Ordini dei medici chirurghi e degli odontoiatri e le organizzazioni sindacali di categoria maggiormente rappresentative. Le convenzioni garantiscono il prioritario ricorso ai medici iscritti nelle liste di cui all'</w:t>
      </w:r>
      <w:hyperlink r:id="rId26" w:history="1">
        <w:r>
          <w:rPr>
            <w:rFonts w:ascii="Verdana" w:hAnsi="Verdana"/>
          </w:rPr>
          <w:t>articolo 4</w:t>
        </w:r>
      </w:hyperlink>
      <w:r>
        <w:rPr>
          <w:rFonts w:ascii="Verdana" w:hAnsi="Verdana"/>
        </w:rPr>
        <w:t>, comma 10-bis, del </w:t>
      </w:r>
      <w:hyperlink r:id="rId27" w:history="1">
        <w:r>
          <w:rPr>
            <w:rFonts w:ascii="Verdana" w:hAnsi="Verdana"/>
          </w:rPr>
          <w:t>decreto-legge 31 agosto 2013, n. 101</w:t>
        </w:r>
      </w:hyperlink>
      <w:r>
        <w:rPr>
          <w:rFonts w:ascii="Verdana" w:hAnsi="Verdana"/>
        </w:rPr>
        <w:t>, convertito, con modificazioni, dalla </w:t>
      </w:r>
      <w:hyperlink r:id="rId28" w:history="1">
        <w:r>
          <w:rPr>
            <w:rFonts w:ascii="Verdana" w:hAnsi="Verdana"/>
          </w:rPr>
          <w:t>legge 30 ottobre 2013, n. 125</w:t>
        </w:r>
      </w:hyperlink>
      <w:r>
        <w:rPr>
          <w:rFonts w:ascii="Verdana" w:hAnsi="Verdana"/>
        </w:rPr>
        <w:t>, per tutte le funzioni di accertamento medico-legali sulle assenze dal servizio per malattia dei pubblici dipendenti, ivi comprese le attività ambulatoriali inerenti alle medesime funzioni. Il predetto atto di indirizzo stabilisce, altresì, la durata delle convenzioni, demandando a queste ultime, anche in funzione della relativa durata, la disciplina delle incompatibilità in relazione alle funzioni di certificazione delle malattie. </w:t>
      </w:r>
    </w:p>
    <w:p w:rsidR="00155EC9" w:rsidRDefault="00F41ACC">
      <w:pPr>
        <w:pStyle w:val="provvr0"/>
        <w:spacing w:before="0" w:beforeAutospacing="0" w:after="0" w:afterAutospacing="0"/>
        <w:rPr>
          <w:rFonts w:ascii="Verdana" w:hAnsi="Verdana"/>
        </w:rPr>
      </w:pPr>
      <w:r>
        <w:rPr>
          <w:rFonts w:ascii="Verdana" w:hAnsi="Verdana"/>
        </w:rPr>
        <w:t xml:space="preserve">  </w:t>
      </w:r>
      <w:r>
        <w:rPr>
          <w:rStyle w:val="provvnumcomma"/>
          <w:rFonts w:ascii="Verdana" w:hAnsi="Verdana"/>
        </w:rPr>
        <w:t>3.</w:t>
      </w:r>
      <w:r>
        <w:rPr>
          <w:rFonts w:ascii="Verdana" w:hAnsi="Verdana"/>
        </w:rPr>
        <w:t>  L'Istituto nazionale della previdenza sociale, gli enti del servizio sanitario nazionale e le altre amministrazioni interessate svolgono le attività di cui al comma 2 con le risorse finanziarie, strumentali e umane disponibili a legislazione vigente, senza nuovi o maggiori oneri a carico della finanza pubblica.</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4.</w:t>
      </w:r>
      <w:r>
        <w:rPr>
          <w:rFonts w:ascii="Verdana" w:hAnsi="Verdana"/>
        </w:rPr>
        <w:t xml:space="preserve">  L'inosservanza degli obblighi di trasmissione per via telematica della certificazione medica concernente assenze di lavoratori per malattia di cui al comma 2 costituisce illecito disciplinare e, in caso di reiterazione, comporta l'applicazione della sanzione del licenziamento ovvero, per i medici in rapporto convenzionale con le aziende sanitarie locali, della decadenza dalla convenzione, in modo inderogabile dai contratti o accordi collettivi. Affinché si configuri l'ipotesi di illecito disciplinare devono ricorrere sia l'elemento oggettivo dell'inosservanza all'obbligo di trasmissione, sia l'elemento soggettivo del dolo o della colpa. Le sanzioni sono applicate secondo criteri di gradualità e proporzionalità, secondo le previsioni degli accordi e dei contratti collettivi di riferimento. </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5.</w:t>
      </w:r>
      <w:r>
        <w:rPr>
          <w:rFonts w:ascii="Verdana" w:hAnsi="Verdana"/>
        </w:rPr>
        <w:t xml:space="preserve">  Le pubbliche amministrazioni dispongono per il controllo sulle assenze per malattia dei dipendenti valutando la condotta complessiva del dipendente e gli oneri connessi all'effettuazione della visita, tenendo conto dell'esigenza di contrastare e prevenire l'assenteismo. Il controllo è in ogni caso richiesto sin </w:t>
      </w:r>
      <w:r>
        <w:rPr>
          <w:rFonts w:ascii="Verdana" w:hAnsi="Verdana"/>
        </w:rPr>
        <w:lastRenderedPageBreak/>
        <w:t xml:space="preserve">dal primo giorno quando l'assenza si verifica nelle giornate precedenti o successive a quelle non lavorative. </w:t>
      </w:r>
    </w:p>
    <w:p w:rsidR="00155EC9" w:rsidRDefault="00F41ACC">
      <w:pPr>
        <w:pStyle w:val="provvr0"/>
        <w:spacing w:before="0" w:beforeAutospacing="0" w:after="0" w:afterAutospacing="0"/>
        <w:rPr>
          <w:rFonts w:ascii="Verdana" w:hAnsi="Verdana"/>
        </w:rPr>
      </w:pPr>
      <w:r>
        <w:rPr>
          <w:rFonts w:ascii="Verdana" w:hAnsi="Verdana"/>
        </w:rPr>
        <w:t xml:space="preserve">  </w:t>
      </w:r>
      <w:r>
        <w:rPr>
          <w:rStyle w:val="provvnumcomma"/>
          <w:rFonts w:ascii="Verdana" w:hAnsi="Verdana"/>
        </w:rPr>
        <w:t>5-bis.</w:t>
      </w:r>
      <w:r>
        <w:rPr>
          <w:rFonts w:ascii="Verdana" w:hAnsi="Verdana"/>
        </w:rPr>
        <w:t xml:space="preserve">  Al fine di armonizzare la disciplina dei settori pubblico e privato, con decreto del Ministro per la semplificazione e la pubblica amministrazione, di concerto con il Ministro del lavoro e delle politiche sociali, sono stabilite le fasce orarie di reperibilità entro le quali devono essere effettuate le visite di controllo e sono definite le modalità per lo svolgimento delle visite medesime e per l'accertamento, anche con cadenza sistematica e ripetitiva, delle assenze dal servizio per malattia. Qualora il dipendente debba allontanarsi dall'indirizzo comunicato durante le fasce di reperibilità per effettuare visite mediche, prestazioni o accertamenti specialistici o per altri giustificati motivi, che devono essere, a richiesta, documentati, è tenuto a darne preventiva comunicazione all'amministrazione che, a sua volta, ne dà comunicazione all'Inps. </w:t>
      </w:r>
    </w:p>
    <w:p w:rsidR="00155EC9" w:rsidRDefault="00F41ACC">
      <w:pPr>
        <w:pStyle w:val="provvr0"/>
        <w:spacing w:before="0" w:beforeAutospacing="0" w:after="0" w:afterAutospacing="0"/>
        <w:rPr>
          <w:rFonts w:ascii="Verdana" w:hAnsi="Verdana"/>
        </w:rPr>
      </w:pPr>
      <w:r>
        <w:rPr>
          <w:rFonts w:ascii="Verdana" w:hAnsi="Verdana"/>
        </w:rPr>
        <w:t xml:space="preserve">  </w:t>
      </w:r>
      <w:r>
        <w:rPr>
          <w:rStyle w:val="provvnumcomma"/>
          <w:rFonts w:ascii="Verdana" w:hAnsi="Verdana"/>
        </w:rPr>
        <w:t>5-ter.</w:t>
      </w:r>
      <w:r>
        <w:rPr>
          <w:rFonts w:ascii="Verdana" w:hAnsi="Verdana"/>
        </w:rPr>
        <w:t xml:space="preserve">  Nel caso in cui l'assenza per malattia abbia luogo per l'espletamento di visite, terapie, prestazioni specialistiche od esami diagnostici il permesso è giustificato mediante la presentazione di attestazione, anche in ordine all'orario, rilasciata dal medico o dalla struttura, anche privati, che hanno svolto la visita o la prestazione o trasmessa da questi ultimi mediante posta elettronica. </w:t>
      </w:r>
    </w:p>
    <w:p w:rsidR="00155EC9" w:rsidRDefault="00F41ACC">
      <w:pPr>
        <w:pStyle w:val="provvr0"/>
        <w:spacing w:before="0" w:beforeAutospacing="0" w:after="0" w:afterAutospacing="0"/>
        <w:rPr>
          <w:rFonts w:ascii="Verdana" w:hAnsi="Verdana"/>
        </w:rPr>
      </w:pPr>
      <w:r>
        <w:rPr>
          <w:rStyle w:val="provvnumcomma"/>
          <w:rFonts w:ascii="Verdana" w:hAnsi="Verdana"/>
        </w:rPr>
        <w:t xml:space="preserve">  6.</w:t>
      </w:r>
      <w:r>
        <w:rPr>
          <w:rFonts w:ascii="Verdana" w:hAnsi="Verdana"/>
        </w:rPr>
        <w:t xml:space="preserve">  Il responsabile della struttura in cui il dipendente lavora nonché il dirigente eventualmente preposto all'amministrazione generale del personale, secondo le rispettive competenze, curano l'osservanza delle disposizioni del presente articolo, in particolare al fine di prevenire o contrastare, nell'interesse della funzionalità dell'ufficio, le condotte assenteistiche. Si applicano, al riguardo, le disposizioni degli </w:t>
      </w:r>
      <w:hyperlink r:id="rId29" w:history="1">
        <w:r>
          <w:rPr>
            <w:rStyle w:val="linkneltesto"/>
            <w:rFonts w:ascii="Verdana" w:hAnsi="Verdana"/>
            <w:i w:val="0"/>
          </w:rPr>
          <w:t>articoli 21</w:t>
        </w:r>
      </w:hyperlink>
      <w:r>
        <w:rPr>
          <w:rFonts w:ascii="Verdana" w:hAnsi="Verdana"/>
        </w:rPr>
        <w:t xml:space="preserve"> e 55-sexies, comma 3.</w:t>
      </w:r>
    </w:p>
    <w:p w:rsidR="00155EC9" w:rsidRDefault="00155EC9">
      <w:pPr>
        <w:pStyle w:val="Nessunaspaziatura"/>
        <w:jc w:val="both"/>
        <w:rPr>
          <w:rFonts w:ascii="Verdana" w:hAnsi="Verdana"/>
          <w:b/>
          <w:sz w:val="24"/>
          <w:szCs w:val="24"/>
        </w:rPr>
      </w:pPr>
    </w:p>
    <w:p w:rsidR="00155EC9" w:rsidRDefault="00F41ACC">
      <w:pPr>
        <w:pStyle w:val="Nessunaspaziatura"/>
        <w:jc w:val="both"/>
        <w:rPr>
          <w:rFonts w:ascii="Verdana" w:hAnsi="Verdana"/>
          <w:sz w:val="24"/>
          <w:szCs w:val="24"/>
        </w:rPr>
      </w:pPr>
      <w:r>
        <w:rPr>
          <w:rFonts w:ascii="Verdana" w:hAnsi="Verdana"/>
          <w:b/>
          <w:sz w:val="24"/>
          <w:szCs w:val="24"/>
        </w:rPr>
        <w:t>Art.  55-octies - Permanente inidoneità psicofisica</w:t>
      </w:r>
      <w:r>
        <w:rPr>
          <w:rFonts w:ascii="Verdana" w:hAnsi="Verdana"/>
          <w:sz w:val="24"/>
          <w:szCs w:val="24"/>
        </w:rPr>
        <w:t xml:space="preserve"> </w:t>
      </w:r>
      <w:r>
        <w:rPr>
          <w:rFonts w:ascii="Verdana" w:hAnsi="Verdana"/>
          <w:b/>
          <w:sz w:val="24"/>
          <w:szCs w:val="24"/>
        </w:rPr>
        <w:t>(aggiunto dall’art. 69 del D. Lgs. n. 150/2009):</w:t>
      </w:r>
      <w:r>
        <w:rPr>
          <w:rFonts w:ascii="Verdana" w:hAnsi="Verdana"/>
          <w:sz w:val="24"/>
          <w:szCs w:val="24"/>
        </w:rPr>
        <w:t xml:space="preserve"> </w:t>
      </w:r>
    </w:p>
    <w:p w:rsidR="00155EC9" w:rsidRDefault="00F41ACC">
      <w:pPr>
        <w:pStyle w:val="Nessunaspaziatura"/>
        <w:jc w:val="both"/>
        <w:rPr>
          <w:rFonts w:ascii="Verdana" w:hAnsi="Verdana"/>
          <w:sz w:val="24"/>
          <w:szCs w:val="24"/>
        </w:rPr>
      </w:pPr>
      <w:r>
        <w:rPr>
          <w:rFonts w:ascii="Verdana" w:hAnsi="Verdana"/>
          <w:sz w:val="24"/>
          <w:szCs w:val="24"/>
        </w:rPr>
        <w:t xml:space="preserve"> 1. Nel caso di accertata permanente inidoneità psicofisica al servizio dei dipendenti delle amministrazioni pubbliche, di cui all'articolo 2, comma 2, l'amministrazione può risolvere il rapporto di lavoro. Con regolamento da emanarsi, ai sensi dell'articolo 17, comma 1, lettera b), della legge 23 agosto 1988, n. 400, sono disciplinati, per il personale delle amministrazioni statali,  anche  ad  ordinamento autonomo, nonché degli enti pubblici non economici: </w:t>
      </w:r>
    </w:p>
    <w:p w:rsidR="00155EC9" w:rsidRDefault="00F41ACC">
      <w:pPr>
        <w:pStyle w:val="Nessunaspaziatura"/>
        <w:jc w:val="both"/>
        <w:rPr>
          <w:rFonts w:ascii="Verdana" w:hAnsi="Verdana"/>
          <w:sz w:val="24"/>
          <w:szCs w:val="24"/>
        </w:rPr>
      </w:pPr>
      <w:r>
        <w:rPr>
          <w:rFonts w:ascii="Verdana" w:hAnsi="Verdana"/>
          <w:sz w:val="24"/>
          <w:szCs w:val="24"/>
        </w:rPr>
        <w:t xml:space="preserve">   a)  la  procedura  da  adottare  per la verifica dell'idoneità al servizio, anche ad iniziativa dell'Amministrazione;</w:t>
      </w:r>
    </w:p>
    <w:p w:rsidR="00155EC9" w:rsidRDefault="00F41ACC">
      <w:pPr>
        <w:pStyle w:val="Nessunaspaziatura"/>
        <w:jc w:val="both"/>
        <w:rPr>
          <w:rFonts w:ascii="Verdana" w:hAnsi="Verdana"/>
          <w:sz w:val="24"/>
          <w:szCs w:val="24"/>
        </w:rPr>
      </w:pPr>
      <w:r>
        <w:rPr>
          <w:rFonts w:ascii="Verdana" w:hAnsi="Verdana"/>
          <w:sz w:val="24"/>
          <w:szCs w:val="24"/>
        </w:rPr>
        <w:t xml:space="preserve">   b) la possibilità per l'amministrazione, nei casi di pericolo per l'incolumità'  del  dipendente  interessato  nonché per la sicurezza degli  altri  dipendenti e degli utenti, di adottare provvedimenti di sospensione  cautelare  dal  servizio,  in  attesa dell'effettuazione della  visita di idoneità, nonché nel caso di mancata presentazione del  dipendente  alla visita di idoneità, in assenza di giustificato motivo;</w:t>
      </w:r>
    </w:p>
    <w:p w:rsidR="00155EC9" w:rsidRDefault="00F41ACC">
      <w:pPr>
        <w:pStyle w:val="Nessunaspaziatura"/>
        <w:jc w:val="both"/>
        <w:rPr>
          <w:rFonts w:ascii="Verdana" w:hAnsi="Verdana"/>
          <w:sz w:val="24"/>
          <w:szCs w:val="24"/>
        </w:rPr>
      </w:pPr>
      <w:r>
        <w:rPr>
          <w:rFonts w:ascii="Verdana" w:hAnsi="Verdana"/>
          <w:sz w:val="24"/>
          <w:szCs w:val="24"/>
        </w:rPr>
        <w:t xml:space="preserve">   c)  gli  effetti  sul  trattamento  giuridico  ed  economico della sospensione  di  cui  alla  lettera b), nonché il contenuto e gli effetti dei provvedimenti definitivi adottati dall'amministrazione in seguito all'effettuazione della visita di idoneità;</w:t>
      </w:r>
    </w:p>
    <w:p w:rsidR="00155EC9" w:rsidRDefault="00F41ACC">
      <w:pPr>
        <w:pStyle w:val="Nessunaspaziatura"/>
        <w:jc w:val="both"/>
        <w:rPr>
          <w:rFonts w:ascii="Verdana" w:hAnsi="Verdana"/>
          <w:sz w:val="24"/>
          <w:szCs w:val="24"/>
        </w:rPr>
      </w:pPr>
      <w:r>
        <w:rPr>
          <w:rFonts w:ascii="Verdana" w:hAnsi="Verdana"/>
          <w:sz w:val="24"/>
          <w:szCs w:val="24"/>
        </w:rPr>
        <w:lastRenderedPageBreak/>
        <w:t xml:space="preserve">   d)   la  possibilità,  per  l'amministrazione,  di  risolvere  il rapporto  di  lavoro  nel  caso  di  reiterato  rifiuto, da parte del dipendente, di sottoporsi alla visita di idoneità.</w:t>
      </w:r>
    </w:p>
    <w:p w:rsidR="00155EC9" w:rsidRDefault="00F41ACC">
      <w:pPr>
        <w:pStyle w:val="Nessunaspaziatura"/>
        <w:jc w:val="both"/>
        <w:rPr>
          <w:rFonts w:ascii="Verdana" w:hAnsi="Verdana"/>
          <w:sz w:val="24"/>
          <w:szCs w:val="24"/>
        </w:rPr>
      </w:pPr>
      <w:r>
        <w:rPr>
          <w:rFonts w:ascii="Verdana" w:hAnsi="Verdana"/>
          <w:sz w:val="24"/>
          <w:szCs w:val="24"/>
        </w:rPr>
        <w:t xml:space="preserve">  </w:t>
      </w:r>
    </w:p>
    <w:p w:rsidR="00155EC9" w:rsidRDefault="00F41ACC">
      <w:pPr>
        <w:pStyle w:val="Nessunaspaziatura"/>
        <w:jc w:val="both"/>
        <w:rPr>
          <w:rFonts w:ascii="Verdana" w:hAnsi="Verdana"/>
          <w:b/>
          <w:sz w:val="24"/>
          <w:szCs w:val="24"/>
        </w:rPr>
      </w:pPr>
      <w:r>
        <w:rPr>
          <w:rFonts w:ascii="Verdana" w:hAnsi="Verdana"/>
          <w:b/>
          <w:sz w:val="24"/>
          <w:szCs w:val="24"/>
        </w:rPr>
        <w:t xml:space="preserve">Art.  55-novies  - Identificazione  del  personale a contatto con il pubblico (aggiunto dall’art. 69 del D.Lgs. n. 150/2009):  </w:t>
      </w:r>
    </w:p>
    <w:p w:rsidR="00155EC9" w:rsidRDefault="00F41ACC">
      <w:pPr>
        <w:pStyle w:val="Nessunaspaziatura"/>
        <w:jc w:val="both"/>
        <w:rPr>
          <w:rFonts w:ascii="Verdana" w:hAnsi="Verdana"/>
          <w:sz w:val="24"/>
          <w:szCs w:val="24"/>
        </w:rPr>
      </w:pPr>
      <w:r>
        <w:rPr>
          <w:rFonts w:ascii="Verdana" w:hAnsi="Verdana"/>
          <w:sz w:val="24"/>
          <w:szCs w:val="24"/>
        </w:rPr>
        <w:t xml:space="preserve">  1.  I  dipendenti  delle  amministrazioni pubbliche che svolgono  attività  a contatto con il pubblico sono tenuti a rendere conoscibile  il  proprio  nominativo  mediante  l'uso  di  cartellini identificativi o di targhe da apporre presso la postazione di lavoro.</w:t>
      </w:r>
    </w:p>
    <w:p w:rsidR="00155EC9" w:rsidRDefault="00F41ACC">
      <w:pPr>
        <w:pStyle w:val="Nessunaspaziatura"/>
        <w:jc w:val="both"/>
        <w:rPr>
          <w:rFonts w:ascii="Verdana" w:hAnsi="Verdana"/>
          <w:sz w:val="24"/>
          <w:szCs w:val="24"/>
        </w:rPr>
      </w:pPr>
      <w:r>
        <w:rPr>
          <w:rFonts w:ascii="Verdana" w:hAnsi="Verdana"/>
          <w:sz w:val="24"/>
          <w:szCs w:val="24"/>
        </w:rPr>
        <w:t xml:space="preserve">  2.  Dall'obbligo  di  cui  al  comma  1  e'  escluso  il  personale individuato  da  ciascuna  amministrazione  sulla  base  di categorie determinate, in relazione ai compiti ad esse attribuiti, mediante uno o  più  decreti  del  Presidente  del  Consiglio  dei Ministri o del Ministro per la pubblica amministrazione e l'innovazione, su proposta del  Ministro  competente  ovvero,  in  relazione  al personale delle amministrazioni  pubbliche  non  statali,  previa  intesa  in sede di Conferenza  permanente  per  i rapporti tra lo Stato, le regioni e le province autonome di Trento e di Bolzano o di Conferenza Stato-città ed autonomie locali.».</w:t>
      </w:r>
    </w:p>
    <w:p w:rsidR="00155EC9" w:rsidRDefault="00155EC9">
      <w:pPr>
        <w:jc w:val="both"/>
        <w:rPr>
          <w:rFonts w:ascii="Verdana" w:hAnsi="Verdana"/>
          <w:sz w:val="24"/>
          <w:szCs w:val="24"/>
        </w:rPr>
      </w:pPr>
    </w:p>
    <w:p w:rsidR="00155EC9" w:rsidRDefault="00155EC9">
      <w:pPr>
        <w:spacing w:after="0" w:line="240" w:lineRule="auto"/>
        <w:jc w:val="both"/>
        <w:rPr>
          <w:rFonts w:ascii="Verdana" w:hAnsi="Verdana"/>
          <w:sz w:val="24"/>
          <w:szCs w:val="24"/>
        </w:rPr>
      </w:pPr>
    </w:p>
    <w:p w:rsidR="00155EC9" w:rsidRDefault="00155EC9">
      <w:pPr>
        <w:pStyle w:val="Default"/>
        <w:jc w:val="center"/>
        <w:rPr>
          <w:rFonts w:ascii="Book Antiqua" w:hAnsi="Book Antiqua"/>
        </w:rPr>
      </w:pPr>
    </w:p>
    <w:sectPr w:rsidR="00155EC9">
      <w:footerReference w:type="defaul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CC" w:rsidRDefault="00F41ACC">
      <w:pPr>
        <w:spacing w:line="240" w:lineRule="auto"/>
      </w:pPr>
      <w:r>
        <w:separator/>
      </w:r>
    </w:p>
  </w:endnote>
  <w:endnote w:type="continuationSeparator" w:id="0">
    <w:p w:rsidR="00F41ACC" w:rsidRDefault="00F41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C9" w:rsidRDefault="00F41ACC">
    <w:pPr>
      <w:pStyle w:val="Pidipagina"/>
    </w:pPr>
    <w:r>
      <w:tab/>
    </w:r>
    <w:r>
      <w:tab/>
    </w:r>
    <w:r>
      <w:fldChar w:fldCharType="begin"/>
    </w:r>
    <w:r>
      <w:instrText xml:space="preserve"> PAGE   \* MERGEFORMAT </w:instrText>
    </w:r>
    <w:r>
      <w:fldChar w:fldCharType="separate"/>
    </w:r>
    <w:r w:rsidR="00F47DEE">
      <w:rPr>
        <w:noProof/>
      </w:rPr>
      <w:t>21</w:t>
    </w:r>
    <w:r>
      <w:fldChar w:fldCharType="end"/>
    </w:r>
  </w:p>
  <w:p w:rsidR="00155EC9" w:rsidRDefault="00155E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CC" w:rsidRDefault="00F41ACC">
      <w:pPr>
        <w:spacing w:after="0"/>
      </w:pPr>
      <w:r>
        <w:separator/>
      </w:r>
    </w:p>
  </w:footnote>
  <w:footnote w:type="continuationSeparator" w:id="0">
    <w:p w:rsidR="00F41ACC" w:rsidRDefault="00F41A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0E2D"/>
    <w:multiLevelType w:val="multilevel"/>
    <w:tmpl w:val="11A50E2D"/>
    <w:lvl w:ilvl="0">
      <w:start w:val="1"/>
      <w:numFmt w:val="lowerLetter"/>
      <w:lvlText w:val="%1)"/>
      <w:lvlJc w:val="left"/>
      <w:pPr>
        <w:ind w:left="792" w:hanging="322"/>
        <w:jc w:val="left"/>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1774" w:hanging="322"/>
      </w:pPr>
      <w:rPr>
        <w:rFonts w:hint="default"/>
        <w:lang w:val="it-IT" w:eastAsia="en-US" w:bidi="ar-SA"/>
      </w:rPr>
    </w:lvl>
    <w:lvl w:ilvl="2">
      <w:numFmt w:val="bullet"/>
      <w:lvlText w:val="•"/>
      <w:lvlJc w:val="left"/>
      <w:pPr>
        <w:ind w:left="2749" w:hanging="322"/>
      </w:pPr>
      <w:rPr>
        <w:rFonts w:hint="default"/>
        <w:lang w:val="it-IT" w:eastAsia="en-US" w:bidi="ar-SA"/>
      </w:rPr>
    </w:lvl>
    <w:lvl w:ilvl="3">
      <w:numFmt w:val="bullet"/>
      <w:lvlText w:val="•"/>
      <w:lvlJc w:val="left"/>
      <w:pPr>
        <w:ind w:left="3723" w:hanging="322"/>
      </w:pPr>
      <w:rPr>
        <w:rFonts w:hint="default"/>
        <w:lang w:val="it-IT" w:eastAsia="en-US" w:bidi="ar-SA"/>
      </w:rPr>
    </w:lvl>
    <w:lvl w:ilvl="4">
      <w:numFmt w:val="bullet"/>
      <w:lvlText w:val="•"/>
      <w:lvlJc w:val="left"/>
      <w:pPr>
        <w:ind w:left="4698" w:hanging="322"/>
      </w:pPr>
      <w:rPr>
        <w:rFonts w:hint="default"/>
        <w:lang w:val="it-IT" w:eastAsia="en-US" w:bidi="ar-SA"/>
      </w:rPr>
    </w:lvl>
    <w:lvl w:ilvl="5">
      <w:numFmt w:val="bullet"/>
      <w:lvlText w:val="•"/>
      <w:lvlJc w:val="left"/>
      <w:pPr>
        <w:ind w:left="5673" w:hanging="322"/>
      </w:pPr>
      <w:rPr>
        <w:rFonts w:hint="default"/>
        <w:lang w:val="it-IT" w:eastAsia="en-US" w:bidi="ar-SA"/>
      </w:rPr>
    </w:lvl>
    <w:lvl w:ilvl="6">
      <w:numFmt w:val="bullet"/>
      <w:lvlText w:val="•"/>
      <w:lvlJc w:val="left"/>
      <w:pPr>
        <w:ind w:left="6647" w:hanging="322"/>
      </w:pPr>
      <w:rPr>
        <w:rFonts w:hint="default"/>
        <w:lang w:val="it-IT" w:eastAsia="en-US" w:bidi="ar-SA"/>
      </w:rPr>
    </w:lvl>
    <w:lvl w:ilvl="7">
      <w:numFmt w:val="bullet"/>
      <w:lvlText w:val="•"/>
      <w:lvlJc w:val="left"/>
      <w:pPr>
        <w:ind w:left="7622" w:hanging="322"/>
      </w:pPr>
      <w:rPr>
        <w:rFonts w:hint="default"/>
        <w:lang w:val="it-IT" w:eastAsia="en-US" w:bidi="ar-SA"/>
      </w:rPr>
    </w:lvl>
    <w:lvl w:ilvl="8">
      <w:numFmt w:val="bullet"/>
      <w:lvlText w:val="•"/>
      <w:lvlJc w:val="left"/>
      <w:pPr>
        <w:ind w:left="8597" w:hanging="322"/>
      </w:pPr>
      <w:rPr>
        <w:rFonts w:hint="default"/>
        <w:lang w:val="it-IT" w:eastAsia="en-US" w:bidi="ar-SA"/>
      </w:rPr>
    </w:lvl>
  </w:abstractNum>
  <w:abstractNum w:abstractNumId="1">
    <w:nsid w:val="182A3727"/>
    <w:multiLevelType w:val="multilevel"/>
    <w:tmpl w:val="182A3727"/>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0732F5"/>
    <w:multiLevelType w:val="multilevel"/>
    <w:tmpl w:val="2C0732F5"/>
    <w:lvl w:ilvl="0">
      <w:start w:val="1"/>
      <w:numFmt w:val="lowerLetter"/>
      <w:lvlText w:val="%1)"/>
      <w:lvlJc w:val="left"/>
      <w:pPr>
        <w:ind w:left="792" w:hanging="312"/>
        <w:jc w:val="left"/>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1774" w:hanging="312"/>
      </w:pPr>
      <w:rPr>
        <w:rFonts w:hint="default"/>
        <w:lang w:val="it-IT" w:eastAsia="en-US" w:bidi="ar-SA"/>
      </w:rPr>
    </w:lvl>
    <w:lvl w:ilvl="2">
      <w:numFmt w:val="bullet"/>
      <w:lvlText w:val="•"/>
      <w:lvlJc w:val="left"/>
      <w:pPr>
        <w:ind w:left="2749" w:hanging="312"/>
      </w:pPr>
      <w:rPr>
        <w:rFonts w:hint="default"/>
        <w:lang w:val="it-IT" w:eastAsia="en-US" w:bidi="ar-SA"/>
      </w:rPr>
    </w:lvl>
    <w:lvl w:ilvl="3">
      <w:numFmt w:val="bullet"/>
      <w:lvlText w:val="•"/>
      <w:lvlJc w:val="left"/>
      <w:pPr>
        <w:ind w:left="3723" w:hanging="312"/>
      </w:pPr>
      <w:rPr>
        <w:rFonts w:hint="default"/>
        <w:lang w:val="it-IT" w:eastAsia="en-US" w:bidi="ar-SA"/>
      </w:rPr>
    </w:lvl>
    <w:lvl w:ilvl="4">
      <w:numFmt w:val="bullet"/>
      <w:lvlText w:val="•"/>
      <w:lvlJc w:val="left"/>
      <w:pPr>
        <w:ind w:left="4698" w:hanging="312"/>
      </w:pPr>
      <w:rPr>
        <w:rFonts w:hint="default"/>
        <w:lang w:val="it-IT" w:eastAsia="en-US" w:bidi="ar-SA"/>
      </w:rPr>
    </w:lvl>
    <w:lvl w:ilvl="5">
      <w:numFmt w:val="bullet"/>
      <w:lvlText w:val="•"/>
      <w:lvlJc w:val="left"/>
      <w:pPr>
        <w:ind w:left="5673" w:hanging="312"/>
      </w:pPr>
      <w:rPr>
        <w:rFonts w:hint="default"/>
        <w:lang w:val="it-IT" w:eastAsia="en-US" w:bidi="ar-SA"/>
      </w:rPr>
    </w:lvl>
    <w:lvl w:ilvl="6">
      <w:numFmt w:val="bullet"/>
      <w:lvlText w:val="•"/>
      <w:lvlJc w:val="left"/>
      <w:pPr>
        <w:ind w:left="6647" w:hanging="312"/>
      </w:pPr>
      <w:rPr>
        <w:rFonts w:hint="default"/>
        <w:lang w:val="it-IT" w:eastAsia="en-US" w:bidi="ar-SA"/>
      </w:rPr>
    </w:lvl>
    <w:lvl w:ilvl="7">
      <w:numFmt w:val="bullet"/>
      <w:lvlText w:val="•"/>
      <w:lvlJc w:val="left"/>
      <w:pPr>
        <w:ind w:left="7622" w:hanging="312"/>
      </w:pPr>
      <w:rPr>
        <w:rFonts w:hint="default"/>
        <w:lang w:val="it-IT" w:eastAsia="en-US" w:bidi="ar-SA"/>
      </w:rPr>
    </w:lvl>
    <w:lvl w:ilvl="8">
      <w:numFmt w:val="bullet"/>
      <w:lvlText w:val="•"/>
      <w:lvlJc w:val="left"/>
      <w:pPr>
        <w:ind w:left="8597" w:hanging="312"/>
      </w:pPr>
      <w:rPr>
        <w:rFonts w:hint="default"/>
        <w:lang w:val="it-IT" w:eastAsia="en-US" w:bidi="ar-SA"/>
      </w:rPr>
    </w:lvl>
  </w:abstractNum>
  <w:abstractNum w:abstractNumId="3">
    <w:nsid w:val="2DE019F7"/>
    <w:multiLevelType w:val="multilevel"/>
    <w:tmpl w:val="2DE019F7"/>
    <w:lvl w:ilvl="0">
      <w:start w:val="10"/>
      <w:numFmt w:val="decimal"/>
      <w:lvlText w:val="%1."/>
      <w:lvlJc w:val="left"/>
      <w:pPr>
        <w:ind w:left="792" w:hanging="448"/>
        <w:jc w:val="left"/>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1774" w:hanging="448"/>
      </w:pPr>
      <w:rPr>
        <w:rFonts w:hint="default"/>
        <w:lang w:val="it-IT" w:eastAsia="en-US" w:bidi="ar-SA"/>
      </w:rPr>
    </w:lvl>
    <w:lvl w:ilvl="2">
      <w:numFmt w:val="bullet"/>
      <w:lvlText w:val="•"/>
      <w:lvlJc w:val="left"/>
      <w:pPr>
        <w:ind w:left="2749" w:hanging="448"/>
      </w:pPr>
      <w:rPr>
        <w:rFonts w:hint="default"/>
        <w:lang w:val="it-IT" w:eastAsia="en-US" w:bidi="ar-SA"/>
      </w:rPr>
    </w:lvl>
    <w:lvl w:ilvl="3">
      <w:numFmt w:val="bullet"/>
      <w:lvlText w:val="•"/>
      <w:lvlJc w:val="left"/>
      <w:pPr>
        <w:ind w:left="3723" w:hanging="448"/>
      </w:pPr>
      <w:rPr>
        <w:rFonts w:hint="default"/>
        <w:lang w:val="it-IT" w:eastAsia="en-US" w:bidi="ar-SA"/>
      </w:rPr>
    </w:lvl>
    <w:lvl w:ilvl="4">
      <w:numFmt w:val="bullet"/>
      <w:lvlText w:val="•"/>
      <w:lvlJc w:val="left"/>
      <w:pPr>
        <w:ind w:left="4698" w:hanging="448"/>
      </w:pPr>
      <w:rPr>
        <w:rFonts w:hint="default"/>
        <w:lang w:val="it-IT" w:eastAsia="en-US" w:bidi="ar-SA"/>
      </w:rPr>
    </w:lvl>
    <w:lvl w:ilvl="5">
      <w:numFmt w:val="bullet"/>
      <w:lvlText w:val="•"/>
      <w:lvlJc w:val="left"/>
      <w:pPr>
        <w:ind w:left="5673" w:hanging="448"/>
      </w:pPr>
      <w:rPr>
        <w:rFonts w:hint="default"/>
        <w:lang w:val="it-IT" w:eastAsia="en-US" w:bidi="ar-SA"/>
      </w:rPr>
    </w:lvl>
    <w:lvl w:ilvl="6">
      <w:numFmt w:val="bullet"/>
      <w:lvlText w:val="•"/>
      <w:lvlJc w:val="left"/>
      <w:pPr>
        <w:ind w:left="6647" w:hanging="448"/>
      </w:pPr>
      <w:rPr>
        <w:rFonts w:hint="default"/>
        <w:lang w:val="it-IT" w:eastAsia="en-US" w:bidi="ar-SA"/>
      </w:rPr>
    </w:lvl>
    <w:lvl w:ilvl="7">
      <w:numFmt w:val="bullet"/>
      <w:lvlText w:val="•"/>
      <w:lvlJc w:val="left"/>
      <w:pPr>
        <w:ind w:left="7622" w:hanging="448"/>
      </w:pPr>
      <w:rPr>
        <w:rFonts w:hint="default"/>
        <w:lang w:val="it-IT" w:eastAsia="en-US" w:bidi="ar-SA"/>
      </w:rPr>
    </w:lvl>
    <w:lvl w:ilvl="8">
      <w:numFmt w:val="bullet"/>
      <w:lvlText w:val="•"/>
      <w:lvlJc w:val="left"/>
      <w:pPr>
        <w:ind w:left="8597" w:hanging="448"/>
      </w:pPr>
      <w:rPr>
        <w:rFonts w:hint="default"/>
        <w:lang w:val="it-IT" w:eastAsia="en-US" w:bidi="ar-SA"/>
      </w:rPr>
    </w:lvl>
  </w:abstractNum>
  <w:abstractNum w:abstractNumId="4">
    <w:nsid w:val="2FE76268"/>
    <w:multiLevelType w:val="multilevel"/>
    <w:tmpl w:val="2FE76268"/>
    <w:lvl w:ilvl="0">
      <w:start w:val="1"/>
      <w:numFmt w:val="lowerLetter"/>
      <w:lvlText w:val="%1)"/>
      <w:lvlJc w:val="left"/>
      <w:pPr>
        <w:ind w:left="792" w:hanging="295"/>
        <w:jc w:val="left"/>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1774" w:hanging="295"/>
      </w:pPr>
      <w:rPr>
        <w:rFonts w:hint="default"/>
        <w:lang w:val="it-IT" w:eastAsia="en-US" w:bidi="ar-SA"/>
      </w:rPr>
    </w:lvl>
    <w:lvl w:ilvl="2">
      <w:numFmt w:val="bullet"/>
      <w:lvlText w:val="•"/>
      <w:lvlJc w:val="left"/>
      <w:pPr>
        <w:ind w:left="2749" w:hanging="295"/>
      </w:pPr>
      <w:rPr>
        <w:rFonts w:hint="default"/>
        <w:lang w:val="it-IT" w:eastAsia="en-US" w:bidi="ar-SA"/>
      </w:rPr>
    </w:lvl>
    <w:lvl w:ilvl="3">
      <w:numFmt w:val="bullet"/>
      <w:lvlText w:val="•"/>
      <w:lvlJc w:val="left"/>
      <w:pPr>
        <w:ind w:left="3723" w:hanging="295"/>
      </w:pPr>
      <w:rPr>
        <w:rFonts w:hint="default"/>
        <w:lang w:val="it-IT" w:eastAsia="en-US" w:bidi="ar-SA"/>
      </w:rPr>
    </w:lvl>
    <w:lvl w:ilvl="4">
      <w:numFmt w:val="bullet"/>
      <w:lvlText w:val="•"/>
      <w:lvlJc w:val="left"/>
      <w:pPr>
        <w:ind w:left="4698" w:hanging="295"/>
      </w:pPr>
      <w:rPr>
        <w:rFonts w:hint="default"/>
        <w:lang w:val="it-IT" w:eastAsia="en-US" w:bidi="ar-SA"/>
      </w:rPr>
    </w:lvl>
    <w:lvl w:ilvl="5">
      <w:numFmt w:val="bullet"/>
      <w:lvlText w:val="•"/>
      <w:lvlJc w:val="left"/>
      <w:pPr>
        <w:ind w:left="5673" w:hanging="295"/>
      </w:pPr>
      <w:rPr>
        <w:rFonts w:hint="default"/>
        <w:lang w:val="it-IT" w:eastAsia="en-US" w:bidi="ar-SA"/>
      </w:rPr>
    </w:lvl>
    <w:lvl w:ilvl="6">
      <w:numFmt w:val="bullet"/>
      <w:lvlText w:val="•"/>
      <w:lvlJc w:val="left"/>
      <w:pPr>
        <w:ind w:left="6647" w:hanging="295"/>
      </w:pPr>
      <w:rPr>
        <w:rFonts w:hint="default"/>
        <w:lang w:val="it-IT" w:eastAsia="en-US" w:bidi="ar-SA"/>
      </w:rPr>
    </w:lvl>
    <w:lvl w:ilvl="7">
      <w:numFmt w:val="bullet"/>
      <w:lvlText w:val="•"/>
      <w:lvlJc w:val="left"/>
      <w:pPr>
        <w:ind w:left="7622" w:hanging="295"/>
      </w:pPr>
      <w:rPr>
        <w:rFonts w:hint="default"/>
        <w:lang w:val="it-IT" w:eastAsia="en-US" w:bidi="ar-SA"/>
      </w:rPr>
    </w:lvl>
    <w:lvl w:ilvl="8">
      <w:numFmt w:val="bullet"/>
      <w:lvlText w:val="•"/>
      <w:lvlJc w:val="left"/>
      <w:pPr>
        <w:ind w:left="8597" w:hanging="295"/>
      </w:pPr>
      <w:rPr>
        <w:rFonts w:hint="default"/>
        <w:lang w:val="it-IT" w:eastAsia="en-US" w:bidi="ar-SA"/>
      </w:rPr>
    </w:lvl>
  </w:abstractNum>
  <w:abstractNum w:abstractNumId="5">
    <w:nsid w:val="3D0A614F"/>
    <w:multiLevelType w:val="multilevel"/>
    <w:tmpl w:val="3D0A614F"/>
    <w:lvl w:ilvl="0">
      <w:start w:val="1"/>
      <w:numFmt w:val="lowerLetter"/>
      <w:lvlText w:val="%1)"/>
      <w:lvlJc w:val="left"/>
      <w:pPr>
        <w:ind w:left="1081" w:hanging="289"/>
        <w:jc w:val="left"/>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2026" w:hanging="289"/>
      </w:pPr>
      <w:rPr>
        <w:rFonts w:hint="default"/>
        <w:lang w:val="it-IT" w:eastAsia="en-US" w:bidi="ar-SA"/>
      </w:rPr>
    </w:lvl>
    <w:lvl w:ilvl="2">
      <w:numFmt w:val="bullet"/>
      <w:lvlText w:val="•"/>
      <w:lvlJc w:val="left"/>
      <w:pPr>
        <w:ind w:left="2973" w:hanging="289"/>
      </w:pPr>
      <w:rPr>
        <w:rFonts w:hint="default"/>
        <w:lang w:val="it-IT" w:eastAsia="en-US" w:bidi="ar-SA"/>
      </w:rPr>
    </w:lvl>
    <w:lvl w:ilvl="3">
      <w:numFmt w:val="bullet"/>
      <w:lvlText w:val="•"/>
      <w:lvlJc w:val="left"/>
      <w:pPr>
        <w:ind w:left="3919" w:hanging="289"/>
      </w:pPr>
      <w:rPr>
        <w:rFonts w:hint="default"/>
        <w:lang w:val="it-IT" w:eastAsia="en-US" w:bidi="ar-SA"/>
      </w:rPr>
    </w:lvl>
    <w:lvl w:ilvl="4">
      <w:numFmt w:val="bullet"/>
      <w:lvlText w:val="•"/>
      <w:lvlJc w:val="left"/>
      <w:pPr>
        <w:ind w:left="4866" w:hanging="289"/>
      </w:pPr>
      <w:rPr>
        <w:rFonts w:hint="default"/>
        <w:lang w:val="it-IT" w:eastAsia="en-US" w:bidi="ar-SA"/>
      </w:rPr>
    </w:lvl>
    <w:lvl w:ilvl="5">
      <w:numFmt w:val="bullet"/>
      <w:lvlText w:val="•"/>
      <w:lvlJc w:val="left"/>
      <w:pPr>
        <w:ind w:left="5813" w:hanging="289"/>
      </w:pPr>
      <w:rPr>
        <w:rFonts w:hint="default"/>
        <w:lang w:val="it-IT" w:eastAsia="en-US" w:bidi="ar-SA"/>
      </w:rPr>
    </w:lvl>
    <w:lvl w:ilvl="6">
      <w:numFmt w:val="bullet"/>
      <w:lvlText w:val="•"/>
      <w:lvlJc w:val="left"/>
      <w:pPr>
        <w:ind w:left="6759" w:hanging="289"/>
      </w:pPr>
      <w:rPr>
        <w:rFonts w:hint="default"/>
        <w:lang w:val="it-IT" w:eastAsia="en-US" w:bidi="ar-SA"/>
      </w:rPr>
    </w:lvl>
    <w:lvl w:ilvl="7">
      <w:numFmt w:val="bullet"/>
      <w:lvlText w:val="•"/>
      <w:lvlJc w:val="left"/>
      <w:pPr>
        <w:ind w:left="7706" w:hanging="289"/>
      </w:pPr>
      <w:rPr>
        <w:rFonts w:hint="default"/>
        <w:lang w:val="it-IT" w:eastAsia="en-US" w:bidi="ar-SA"/>
      </w:rPr>
    </w:lvl>
    <w:lvl w:ilvl="8">
      <w:numFmt w:val="bullet"/>
      <w:lvlText w:val="•"/>
      <w:lvlJc w:val="left"/>
      <w:pPr>
        <w:ind w:left="8653" w:hanging="289"/>
      </w:pPr>
      <w:rPr>
        <w:rFonts w:hint="default"/>
        <w:lang w:val="it-IT" w:eastAsia="en-US" w:bidi="ar-SA"/>
      </w:rPr>
    </w:lvl>
  </w:abstractNum>
  <w:abstractNum w:abstractNumId="6">
    <w:nsid w:val="4BA949CD"/>
    <w:multiLevelType w:val="multilevel"/>
    <w:tmpl w:val="4BA949CD"/>
    <w:lvl w:ilvl="0">
      <w:start w:val="1"/>
      <w:numFmt w:val="lowerLetter"/>
      <w:lvlText w:val="%1)"/>
      <w:lvlJc w:val="left"/>
      <w:pPr>
        <w:ind w:left="792" w:hanging="286"/>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1774" w:hanging="286"/>
      </w:pPr>
      <w:rPr>
        <w:rFonts w:hint="default"/>
        <w:lang w:val="it-IT" w:eastAsia="en-US" w:bidi="ar-SA"/>
      </w:rPr>
    </w:lvl>
    <w:lvl w:ilvl="2">
      <w:numFmt w:val="bullet"/>
      <w:lvlText w:val="•"/>
      <w:lvlJc w:val="left"/>
      <w:pPr>
        <w:ind w:left="2749" w:hanging="286"/>
      </w:pPr>
      <w:rPr>
        <w:rFonts w:hint="default"/>
        <w:lang w:val="it-IT" w:eastAsia="en-US" w:bidi="ar-SA"/>
      </w:rPr>
    </w:lvl>
    <w:lvl w:ilvl="3">
      <w:numFmt w:val="bullet"/>
      <w:lvlText w:val="•"/>
      <w:lvlJc w:val="left"/>
      <w:pPr>
        <w:ind w:left="3723" w:hanging="286"/>
      </w:pPr>
      <w:rPr>
        <w:rFonts w:hint="default"/>
        <w:lang w:val="it-IT" w:eastAsia="en-US" w:bidi="ar-SA"/>
      </w:rPr>
    </w:lvl>
    <w:lvl w:ilvl="4">
      <w:numFmt w:val="bullet"/>
      <w:lvlText w:val="•"/>
      <w:lvlJc w:val="left"/>
      <w:pPr>
        <w:ind w:left="4698" w:hanging="286"/>
      </w:pPr>
      <w:rPr>
        <w:rFonts w:hint="default"/>
        <w:lang w:val="it-IT" w:eastAsia="en-US" w:bidi="ar-SA"/>
      </w:rPr>
    </w:lvl>
    <w:lvl w:ilvl="5">
      <w:numFmt w:val="bullet"/>
      <w:lvlText w:val="•"/>
      <w:lvlJc w:val="left"/>
      <w:pPr>
        <w:ind w:left="5673" w:hanging="286"/>
      </w:pPr>
      <w:rPr>
        <w:rFonts w:hint="default"/>
        <w:lang w:val="it-IT" w:eastAsia="en-US" w:bidi="ar-SA"/>
      </w:rPr>
    </w:lvl>
    <w:lvl w:ilvl="6">
      <w:numFmt w:val="bullet"/>
      <w:lvlText w:val="•"/>
      <w:lvlJc w:val="left"/>
      <w:pPr>
        <w:ind w:left="6647" w:hanging="286"/>
      </w:pPr>
      <w:rPr>
        <w:rFonts w:hint="default"/>
        <w:lang w:val="it-IT" w:eastAsia="en-US" w:bidi="ar-SA"/>
      </w:rPr>
    </w:lvl>
    <w:lvl w:ilvl="7">
      <w:numFmt w:val="bullet"/>
      <w:lvlText w:val="•"/>
      <w:lvlJc w:val="left"/>
      <w:pPr>
        <w:ind w:left="7622" w:hanging="286"/>
      </w:pPr>
      <w:rPr>
        <w:rFonts w:hint="default"/>
        <w:lang w:val="it-IT" w:eastAsia="en-US" w:bidi="ar-SA"/>
      </w:rPr>
    </w:lvl>
    <w:lvl w:ilvl="8">
      <w:numFmt w:val="bullet"/>
      <w:lvlText w:val="•"/>
      <w:lvlJc w:val="left"/>
      <w:pPr>
        <w:ind w:left="8597" w:hanging="286"/>
      </w:pPr>
      <w:rPr>
        <w:rFonts w:hint="default"/>
        <w:lang w:val="it-IT" w:eastAsia="en-US" w:bidi="ar-SA"/>
      </w:rPr>
    </w:lvl>
  </w:abstractNum>
  <w:abstractNum w:abstractNumId="7">
    <w:nsid w:val="52C5146E"/>
    <w:multiLevelType w:val="multilevel"/>
    <w:tmpl w:val="52C5146E"/>
    <w:lvl w:ilvl="0">
      <w:start w:val="1"/>
      <w:numFmt w:val="lowerLetter"/>
      <w:lvlText w:val="%1)"/>
      <w:lvlJc w:val="left"/>
      <w:pPr>
        <w:ind w:left="792" w:hanging="336"/>
        <w:jc w:val="left"/>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1774" w:hanging="336"/>
      </w:pPr>
      <w:rPr>
        <w:rFonts w:hint="default"/>
        <w:lang w:val="it-IT" w:eastAsia="en-US" w:bidi="ar-SA"/>
      </w:rPr>
    </w:lvl>
    <w:lvl w:ilvl="2">
      <w:numFmt w:val="bullet"/>
      <w:lvlText w:val="•"/>
      <w:lvlJc w:val="left"/>
      <w:pPr>
        <w:ind w:left="2749" w:hanging="336"/>
      </w:pPr>
      <w:rPr>
        <w:rFonts w:hint="default"/>
        <w:lang w:val="it-IT" w:eastAsia="en-US" w:bidi="ar-SA"/>
      </w:rPr>
    </w:lvl>
    <w:lvl w:ilvl="3">
      <w:numFmt w:val="bullet"/>
      <w:lvlText w:val="•"/>
      <w:lvlJc w:val="left"/>
      <w:pPr>
        <w:ind w:left="3723" w:hanging="336"/>
      </w:pPr>
      <w:rPr>
        <w:rFonts w:hint="default"/>
        <w:lang w:val="it-IT" w:eastAsia="en-US" w:bidi="ar-SA"/>
      </w:rPr>
    </w:lvl>
    <w:lvl w:ilvl="4">
      <w:numFmt w:val="bullet"/>
      <w:lvlText w:val="•"/>
      <w:lvlJc w:val="left"/>
      <w:pPr>
        <w:ind w:left="4698" w:hanging="336"/>
      </w:pPr>
      <w:rPr>
        <w:rFonts w:hint="default"/>
        <w:lang w:val="it-IT" w:eastAsia="en-US" w:bidi="ar-SA"/>
      </w:rPr>
    </w:lvl>
    <w:lvl w:ilvl="5">
      <w:numFmt w:val="bullet"/>
      <w:lvlText w:val="•"/>
      <w:lvlJc w:val="left"/>
      <w:pPr>
        <w:ind w:left="5673" w:hanging="336"/>
      </w:pPr>
      <w:rPr>
        <w:rFonts w:hint="default"/>
        <w:lang w:val="it-IT" w:eastAsia="en-US" w:bidi="ar-SA"/>
      </w:rPr>
    </w:lvl>
    <w:lvl w:ilvl="6">
      <w:numFmt w:val="bullet"/>
      <w:lvlText w:val="•"/>
      <w:lvlJc w:val="left"/>
      <w:pPr>
        <w:ind w:left="6647" w:hanging="336"/>
      </w:pPr>
      <w:rPr>
        <w:rFonts w:hint="default"/>
        <w:lang w:val="it-IT" w:eastAsia="en-US" w:bidi="ar-SA"/>
      </w:rPr>
    </w:lvl>
    <w:lvl w:ilvl="7">
      <w:numFmt w:val="bullet"/>
      <w:lvlText w:val="•"/>
      <w:lvlJc w:val="left"/>
      <w:pPr>
        <w:ind w:left="7622" w:hanging="336"/>
      </w:pPr>
      <w:rPr>
        <w:rFonts w:hint="default"/>
        <w:lang w:val="it-IT" w:eastAsia="en-US" w:bidi="ar-SA"/>
      </w:rPr>
    </w:lvl>
    <w:lvl w:ilvl="8">
      <w:numFmt w:val="bullet"/>
      <w:lvlText w:val="•"/>
      <w:lvlJc w:val="left"/>
      <w:pPr>
        <w:ind w:left="8597" w:hanging="336"/>
      </w:pPr>
      <w:rPr>
        <w:rFonts w:hint="default"/>
        <w:lang w:val="it-IT" w:eastAsia="en-US" w:bidi="ar-SA"/>
      </w:rPr>
    </w:lvl>
  </w:abstractNum>
  <w:abstractNum w:abstractNumId="8">
    <w:nsid w:val="6884644F"/>
    <w:multiLevelType w:val="multilevel"/>
    <w:tmpl w:val="6884644F"/>
    <w:lvl w:ilvl="0">
      <w:start w:val="1"/>
      <w:numFmt w:val="lowerLetter"/>
      <w:lvlText w:val="%1)"/>
      <w:lvlJc w:val="left"/>
      <w:pPr>
        <w:ind w:left="1081" w:hanging="289"/>
        <w:jc w:val="left"/>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2026" w:hanging="289"/>
      </w:pPr>
      <w:rPr>
        <w:rFonts w:hint="default"/>
        <w:lang w:val="it-IT" w:eastAsia="en-US" w:bidi="ar-SA"/>
      </w:rPr>
    </w:lvl>
    <w:lvl w:ilvl="2">
      <w:numFmt w:val="bullet"/>
      <w:lvlText w:val="•"/>
      <w:lvlJc w:val="left"/>
      <w:pPr>
        <w:ind w:left="2973" w:hanging="289"/>
      </w:pPr>
      <w:rPr>
        <w:rFonts w:hint="default"/>
        <w:lang w:val="it-IT" w:eastAsia="en-US" w:bidi="ar-SA"/>
      </w:rPr>
    </w:lvl>
    <w:lvl w:ilvl="3">
      <w:numFmt w:val="bullet"/>
      <w:lvlText w:val="•"/>
      <w:lvlJc w:val="left"/>
      <w:pPr>
        <w:ind w:left="3919" w:hanging="289"/>
      </w:pPr>
      <w:rPr>
        <w:rFonts w:hint="default"/>
        <w:lang w:val="it-IT" w:eastAsia="en-US" w:bidi="ar-SA"/>
      </w:rPr>
    </w:lvl>
    <w:lvl w:ilvl="4">
      <w:numFmt w:val="bullet"/>
      <w:lvlText w:val="•"/>
      <w:lvlJc w:val="left"/>
      <w:pPr>
        <w:ind w:left="4866" w:hanging="289"/>
      </w:pPr>
      <w:rPr>
        <w:rFonts w:hint="default"/>
        <w:lang w:val="it-IT" w:eastAsia="en-US" w:bidi="ar-SA"/>
      </w:rPr>
    </w:lvl>
    <w:lvl w:ilvl="5">
      <w:numFmt w:val="bullet"/>
      <w:lvlText w:val="•"/>
      <w:lvlJc w:val="left"/>
      <w:pPr>
        <w:ind w:left="5813" w:hanging="289"/>
      </w:pPr>
      <w:rPr>
        <w:rFonts w:hint="default"/>
        <w:lang w:val="it-IT" w:eastAsia="en-US" w:bidi="ar-SA"/>
      </w:rPr>
    </w:lvl>
    <w:lvl w:ilvl="6">
      <w:numFmt w:val="bullet"/>
      <w:lvlText w:val="•"/>
      <w:lvlJc w:val="left"/>
      <w:pPr>
        <w:ind w:left="6759" w:hanging="289"/>
      </w:pPr>
      <w:rPr>
        <w:rFonts w:hint="default"/>
        <w:lang w:val="it-IT" w:eastAsia="en-US" w:bidi="ar-SA"/>
      </w:rPr>
    </w:lvl>
    <w:lvl w:ilvl="7">
      <w:numFmt w:val="bullet"/>
      <w:lvlText w:val="•"/>
      <w:lvlJc w:val="left"/>
      <w:pPr>
        <w:ind w:left="7706" w:hanging="289"/>
      </w:pPr>
      <w:rPr>
        <w:rFonts w:hint="default"/>
        <w:lang w:val="it-IT" w:eastAsia="en-US" w:bidi="ar-SA"/>
      </w:rPr>
    </w:lvl>
    <w:lvl w:ilvl="8">
      <w:numFmt w:val="bullet"/>
      <w:lvlText w:val="•"/>
      <w:lvlJc w:val="left"/>
      <w:pPr>
        <w:ind w:left="8653" w:hanging="289"/>
      </w:pPr>
      <w:rPr>
        <w:rFonts w:hint="default"/>
        <w:lang w:val="it-IT" w:eastAsia="en-US" w:bidi="ar-SA"/>
      </w:rPr>
    </w:lvl>
  </w:abstractNum>
  <w:abstractNum w:abstractNumId="9">
    <w:nsid w:val="764A4D33"/>
    <w:multiLevelType w:val="multilevel"/>
    <w:tmpl w:val="764A4D33"/>
    <w:lvl w:ilvl="0">
      <w:numFmt w:val="bullet"/>
      <w:lvlText w:val="-"/>
      <w:lvlJc w:val="left"/>
      <w:pPr>
        <w:ind w:left="792" w:hanging="169"/>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1774" w:hanging="169"/>
      </w:pPr>
      <w:rPr>
        <w:rFonts w:hint="default"/>
        <w:lang w:val="it-IT" w:eastAsia="en-US" w:bidi="ar-SA"/>
      </w:rPr>
    </w:lvl>
    <w:lvl w:ilvl="2">
      <w:numFmt w:val="bullet"/>
      <w:lvlText w:val="•"/>
      <w:lvlJc w:val="left"/>
      <w:pPr>
        <w:ind w:left="2749" w:hanging="169"/>
      </w:pPr>
      <w:rPr>
        <w:rFonts w:hint="default"/>
        <w:lang w:val="it-IT" w:eastAsia="en-US" w:bidi="ar-SA"/>
      </w:rPr>
    </w:lvl>
    <w:lvl w:ilvl="3">
      <w:numFmt w:val="bullet"/>
      <w:lvlText w:val="•"/>
      <w:lvlJc w:val="left"/>
      <w:pPr>
        <w:ind w:left="3723" w:hanging="169"/>
      </w:pPr>
      <w:rPr>
        <w:rFonts w:hint="default"/>
        <w:lang w:val="it-IT" w:eastAsia="en-US" w:bidi="ar-SA"/>
      </w:rPr>
    </w:lvl>
    <w:lvl w:ilvl="4">
      <w:numFmt w:val="bullet"/>
      <w:lvlText w:val="•"/>
      <w:lvlJc w:val="left"/>
      <w:pPr>
        <w:ind w:left="4698" w:hanging="169"/>
      </w:pPr>
      <w:rPr>
        <w:rFonts w:hint="default"/>
        <w:lang w:val="it-IT" w:eastAsia="en-US" w:bidi="ar-SA"/>
      </w:rPr>
    </w:lvl>
    <w:lvl w:ilvl="5">
      <w:numFmt w:val="bullet"/>
      <w:lvlText w:val="•"/>
      <w:lvlJc w:val="left"/>
      <w:pPr>
        <w:ind w:left="5673" w:hanging="169"/>
      </w:pPr>
      <w:rPr>
        <w:rFonts w:hint="default"/>
        <w:lang w:val="it-IT" w:eastAsia="en-US" w:bidi="ar-SA"/>
      </w:rPr>
    </w:lvl>
    <w:lvl w:ilvl="6">
      <w:numFmt w:val="bullet"/>
      <w:lvlText w:val="•"/>
      <w:lvlJc w:val="left"/>
      <w:pPr>
        <w:ind w:left="6647" w:hanging="169"/>
      </w:pPr>
      <w:rPr>
        <w:rFonts w:hint="default"/>
        <w:lang w:val="it-IT" w:eastAsia="en-US" w:bidi="ar-SA"/>
      </w:rPr>
    </w:lvl>
    <w:lvl w:ilvl="7">
      <w:numFmt w:val="bullet"/>
      <w:lvlText w:val="•"/>
      <w:lvlJc w:val="left"/>
      <w:pPr>
        <w:ind w:left="7622" w:hanging="169"/>
      </w:pPr>
      <w:rPr>
        <w:rFonts w:hint="default"/>
        <w:lang w:val="it-IT" w:eastAsia="en-US" w:bidi="ar-SA"/>
      </w:rPr>
    </w:lvl>
    <w:lvl w:ilvl="8">
      <w:numFmt w:val="bullet"/>
      <w:lvlText w:val="•"/>
      <w:lvlJc w:val="left"/>
      <w:pPr>
        <w:ind w:left="8597" w:hanging="169"/>
      </w:pPr>
      <w:rPr>
        <w:rFonts w:hint="default"/>
        <w:lang w:val="it-IT" w:eastAsia="en-US" w:bidi="ar-SA"/>
      </w:rPr>
    </w:lvl>
  </w:abstractNum>
  <w:abstractNum w:abstractNumId="10">
    <w:nsid w:val="79086882"/>
    <w:multiLevelType w:val="multilevel"/>
    <w:tmpl w:val="79086882"/>
    <w:lvl w:ilvl="0">
      <w:start w:val="1"/>
      <w:numFmt w:val="decimal"/>
      <w:lvlText w:val="%1."/>
      <w:lvlJc w:val="left"/>
      <w:pPr>
        <w:ind w:left="1073" w:hanging="281"/>
        <w:jc w:val="left"/>
      </w:pPr>
      <w:rPr>
        <w:rFonts w:ascii="Times New Roman" w:eastAsia="Times New Roman" w:hAnsi="Times New Roman" w:cs="Times New Roman" w:hint="default"/>
        <w:w w:val="100"/>
        <w:sz w:val="28"/>
        <w:szCs w:val="28"/>
        <w:lang w:val="it-IT" w:eastAsia="en-US" w:bidi="ar-SA"/>
      </w:rPr>
    </w:lvl>
    <w:lvl w:ilvl="1">
      <w:numFmt w:val="bullet"/>
      <w:lvlText w:val="•"/>
      <w:lvlJc w:val="left"/>
      <w:pPr>
        <w:ind w:left="2026" w:hanging="281"/>
      </w:pPr>
      <w:rPr>
        <w:rFonts w:hint="default"/>
        <w:lang w:val="it-IT" w:eastAsia="en-US" w:bidi="ar-SA"/>
      </w:rPr>
    </w:lvl>
    <w:lvl w:ilvl="2">
      <w:numFmt w:val="bullet"/>
      <w:lvlText w:val="•"/>
      <w:lvlJc w:val="left"/>
      <w:pPr>
        <w:ind w:left="2973" w:hanging="281"/>
      </w:pPr>
      <w:rPr>
        <w:rFonts w:hint="default"/>
        <w:lang w:val="it-IT" w:eastAsia="en-US" w:bidi="ar-SA"/>
      </w:rPr>
    </w:lvl>
    <w:lvl w:ilvl="3">
      <w:numFmt w:val="bullet"/>
      <w:lvlText w:val="•"/>
      <w:lvlJc w:val="left"/>
      <w:pPr>
        <w:ind w:left="3919" w:hanging="281"/>
      </w:pPr>
      <w:rPr>
        <w:rFonts w:hint="default"/>
        <w:lang w:val="it-IT" w:eastAsia="en-US" w:bidi="ar-SA"/>
      </w:rPr>
    </w:lvl>
    <w:lvl w:ilvl="4">
      <w:numFmt w:val="bullet"/>
      <w:lvlText w:val="•"/>
      <w:lvlJc w:val="left"/>
      <w:pPr>
        <w:ind w:left="4866" w:hanging="281"/>
      </w:pPr>
      <w:rPr>
        <w:rFonts w:hint="default"/>
        <w:lang w:val="it-IT" w:eastAsia="en-US" w:bidi="ar-SA"/>
      </w:rPr>
    </w:lvl>
    <w:lvl w:ilvl="5">
      <w:numFmt w:val="bullet"/>
      <w:lvlText w:val="•"/>
      <w:lvlJc w:val="left"/>
      <w:pPr>
        <w:ind w:left="5813" w:hanging="281"/>
      </w:pPr>
      <w:rPr>
        <w:rFonts w:hint="default"/>
        <w:lang w:val="it-IT" w:eastAsia="en-US" w:bidi="ar-SA"/>
      </w:rPr>
    </w:lvl>
    <w:lvl w:ilvl="6">
      <w:numFmt w:val="bullet"/>
      <w:lvlText w:val="•"/>
      <w:lvlJc w:val="left"/>
      <w:pPr>
        <w:ind w:left="6759" w:hanging="281"/>
      </w:pPr>
      <w:rPr>
        <w:rFonts w:hint="default"/>
        <w:lang w:val="it-IT" w:eastAsia="en-US" w:bidi="ar-SA"/>
      </w:rPr>
    </w:lvl>
    <w:lvl w:ilvl="7">
      <w:numFmt w:val="bullet"/>
      <w:lvlText w:val="•"/>
      <w:lvlJc w:val="left"/>
      <w:pPr>
        <w:ind w:left="7706" w:hanging="281"/>
      </w:pPr>
      <w:rPr>
        <w:rFonts w:hint="default"/>
        <w:lang w:val="it-IT" w:eastAsia="en-US" w:bidi="ar-SA"/>
      </w:rPr>
    </w:lvl>
    <w:lvl w:ilvl="8">
      <w:numFmt w:val="bullet"/>
      <w:lvlText w:val="•"/>
      <w:lvlJc w:val="left"/>
      <w:pPr>
        <w:ind w:left="8653" w:hanging="281"/>
      </w:pPr>
      <w:rPr>
        <w:rFonts w:hint="default"/>
        <w:lang w:val="it-IT" w:eastAsia="en-US" w:bidi="ar-SA"/>
      </w:rPr>
    </w:lvl>
  </w:abstractNum>
  <w:num w:numId="1">
    <w:abstractNumId w:val="6"/>
  </w:num>
  <w:num w:numId="2">
    <w:abstractNumId w:val="7"/>
  </w:num>
  <w:num w:numId="3">
    <w:abstractNumId w:val="0"/>
  </w:num>
  <w:num w:numId="4">
    <w:abstractNumId w:val="8"/>
  </w:num>
  <w:num w:numId="5">
    <w:abstractNumId w:val="5"/>
  </w:num>
  <w:num w:numId="6">
    <w:abstractNumId w:val="10"/>
  </w:num>
  <w:num w:numId="7">
    <w:abstractNumId w:val="2"/>
  </w:num>
  <w:num w:numId="8">
    <w:abstractNumId w:val="4"/>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5A"/>
    <w:rsid w:val="000031FF"/>
    <w:rsid w:val="000240B9"/>
    <w:rsid w:val="00043E5E"/>
    <w:rsid w:val="00065627"/>
    <w:rsid w:val="00067E5C"/>
    <w:rsid w:val="00072784"/>
    <w:rsid w:val="000731C5"/>
    <w:rsid w:val="00073E04"/>
    <w:rsid w:val="000D31A4"/>
    <w:rsid w:val="000D5FCD"/>
    <w:rsid w:val="000E7665"/>
    <w:rsid w:val="00155EC9"/>
    <w:rsid w:val="00177225"/>
    <w:rsid w:val="00240F07"/>
    <w:rsid w:val="002473AD"/>
    <w:rsid w:val="002900F4"/>
    <w:rsid w:val="00293653"/>
    <w:rsid w:val="0032433A"/>
    <w:rsid w:val="00345159"/>
    <w:rsid w:val="003F22D1"/>
    <w:rsid w:val="00436BCF"/>
    <w:rsid w:val="0047392C"/>
    <w:rsid w:val="00474881"/>
    <w:rsid w:val="005937EA"/>
    <w:rsid w:val="005B1639"/>
    <w:rsid w:val="006870C8"/>
    <w:rsid w:val="006F6043"/>
    <w:rsid w:val="006F61F3"/>
    <w:rsid w:val="007D000A"/>
    <w:rsid w:val="007E6927"/>
    <w:rsid w:val="0084436F"/>
    <w:rsid w:val="00864F32"/>
    <w:rsid w:val="008D46F0"/>
    <w:rsid w:val="009269F6"/>
    <w:rsid w:val="00990444"/>
    <w:rsid w:val="009C2997"/>
    <w:rsid w:val="009E38AC"/>
    <w:rsid w:val="00A61281"/>
    <w:rsid w:val="00A74751"/>
    <w:rsid w:val="00A93317"/>
    <w:rsid w:val="00B0771C"/>
    <w:rsid w:val="00B202AA"/>
    <w:rsid w:val="00B51DBF"/>
    <w:rsid w:val="00BA1DBA"/>
    <w:rsid w:val="00C569A4"/>
    <w:rsid w:val="00CB36B2"/>
    <w:rsid w:val="00D23B61"/>
    <w:rsid w:val="00D86B5A"/>
    <w:rsid w:val="00D95749"/>
    <w:rsid w:val="00DA4F7D"/>
    <w:rsid w:val="00DA75AA"/>
    <w:rsid w:val="00DC3664"/>
    <w:rsid w:val="00DD2810"/>
    <w:rsid w:val="00DD69C1"/>
    <w:rsid w:val="00EA4DBE"/>
    <w:rsid w:val="00F41ACC"/>
    <w:rsid w:val="00F47DEE"/>
    <w:rsid w:val="00F867A3"/>
    <w:rsid w:val="00F940BB"/>
    <w:rsid w:val="00FA4B58"/>
    <w:rsid w:val="73B4482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keepLines/>
      <w:spacing w:before="480" w:after="0"/>
      <w:outlineLvl w:val="0"/>
    </w:pPr>
    <w:rPr>
      <w:rFonts w:ascii="Arial" w:hAnsi="Arial"/>
      <w:b/>
      <w:bCs/>
      <w:color w:val="365F91"/>
      <w:sz w:val="28"/>
      <w:szCs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Arial" w:hAnsi="Arial"/>
      <w:b/>
      <w:bCs/>
      <w:color w:val="4F81BD"/>
      <w:sz w:val="26"/>
      <w:szCs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Arial" w:hAnsi="Arial"/>
      <w:b/>
      <w:bCs/>
      <w:color w:val="4F81BD"/>
    </w:rPr>
  </w:style>
  <w:style w:type="paragraph" w:styleId="Titolo4">
    <w:name w:val="heading 4"/>
    <w:basedOn w:val="Normale"/>
    <w:next w:val="Normale"/>
    <w:link w:val="Titolo4Carattere"/>
    <w:uiPriority w:val="9"/>
    <w:semiHidden/>
    <w:unhideWhenUsed/>
    <w:qFormat/>
    <w:pPr>
      <w:keepNext/>
      <w:keepLines/>
      <w:spacing w:before="200" w:after="0"/>
      <w:outlineLvl w:val="3"/>
    </w:pPr>
    <w:rPr>
      <w:rFonts w:ascii="Arial" w:hAnsi="Arial"/>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Corpotesto">
    <w:name w:val="Body Text"/>
    <w:basedOn w:val="Normale"/>
    <w:link w:val="CorpotestoCarattere"/>
    <w:uiPriority w:val="1"/>
    <w:qFormat/>
    <w:pPr>
      <w:widowControl w:val="0"/>
      <w:autoSpaceDE w:val="0"/>
      <w:autoSpaceDN w:val="0"/>
      <w:spacing w:after="0" w:line="240" w:lineRule="auto"/>
      <w:ind w:left="792"/>
      <w:jc w:val="both"/>
    </w:pPr>
    <w:rPr>
      <w:sz w:val="28"/>
      <w:szCs w:val="28"/>
    </w:rPr>
  </w:style>
  <w:style w:type="paragraph" w:styleId="Pidipagina">
    <w:name w:val="footer"/>
    <w:basedOn w:val="Normale"/>
    <w:link w:val="PidipaginaCarattere"/>
    <w:uiPriority w:val="99"/>
    <w:unhideWhenUsed/>
    <w:pPr>
      <w:tabs>
        <w:tab w:val="center" w:pos="4819"/>
        <w:tab w:val="right" w:pos="9638"/>
      </w:tabs>
    </w:pPr>
  </w:style>
  <w:style w:type="character" w:styleId="Rimandonotaapidipagina">
    <w:name w:val="footnote reference"/>
    <w:basedOn w:val="Carpredefinitoparagrafo"/>
    <w:uiPriority w:val="99"/>
    <w:semiHidden/>
    <w:unhideWhenUsed/>
    <w:qFormat/>
    <w:rPr>
      <w:vertAlign w:val="superscript"/>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iPriority w:val="99"/>
    <w:semiHidden/>
    <w:unhideWhenUsed/>
    <w:qFormat/>
    <w:rPr>
      <w:color w:val="0000FF"/>
      <w:u w:val="single"/>
    </w:rPr>
  </w:style>
  <w:style w:type="paragraph" w:styleId="NormaleWeb">
    <w:name w:val="Normal (Web)"/>
    <w:basedOn w:val="Normale"/>
    <w:uiPriority w:val="99"/>
    <w:unhideWhenUsed/>
    <w:pPr>
      <w:spacing w:before="100" w:beforeAutospacing="1" w:after="100" w:afterAutospacing="1" w:line="240" w:lineRule="auto"/>
    </w:pPr>
    <w:rPr>
      <w:sz w:val="24"/>
      <w:szCs w:val="24"/>
      <w:lang w:eastAsia="it-IT"/>
    </w:rPr>
  </w:style>
  <w:style w:type="character" w:styleId="Enfasigrassetto">
    <w:name w:val="Strong"/>
    <w:basedOn w:val="Carpredefinitoparagrafo"/>
    <w:uiPriority w:val="22"/>
    <w:qFormat/>
    <w:rPr>
      <w:b/>
      <w:bCs/>
    </w:rPr>
  </w:style>
  <w:style w:type="paragraph" w:styleId="Titolo">
    <w:name w:val="Title"/>
    <w:basedOn w:val="Normale"/>
    <w:next w:val="Normale"/>
    <w:link w:val="TitoloCarattere"/>
    <w:uiPriority w:val="10"/>
    <w:qFormat/>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Titolo1Carattere">
    <w:name w:val="Titolo 1 Carattere"/>
    <w:basedOn w:val="Carpredefinitoparagrafo"/>
    <w:link w:val="Titolo1"/>
    <w:uiPriority w:val="9"/>
    <w:qFormat/>
    <w:rPr>
      <w:rFonts w:ascii="Arial" w:eastAsia="Times New Roman" w:hAnsi="Arial" w:cs="Times New Roman"/>
      <w:b/>
      <w:bCs/>
      <w:color w:val="365F91"/>
      <w:sz w:val="28"/>
      <w:szCs w:val="28"/>
    </w:rPr>
  </w:style>
  <w:style w:type="character" w:customStyle="1" w:styleId="Titolo2Carattere">
    <w:name w:val="Titolo 2 Carattere"/>
    <w:basedOn w:val="Carpredefinitoparagrafo"/>
    <w:link w:val="Titolo2"/>
    <w:uiPriority w:val="9"/>
    <w:semiHidden/>
    <w:rPr>
      <w:rFonts w:ascii="Arial" w:eastAsia="Times New Roman" w:hAnsi="Arial" w:cs="Times New Roman"/>
      <w:b/>
      <w:bCs/>
      <w:color w:val="4F81BD"/>
      <w:sz w:val="26"/>
      <w:szCs w:val="26"/>
    </w:rPr>
  </w:style>
  <w:style w:type="character" w:customStyle="1" w:styleId="Titolo3Carattere">
    <w:name w:val="Titolo 3 Carattere"/>
    <w:basedOn w:val="Carpredefinitoparagrafo"/>
    <w:link w:val="Titolo3"/>
    <w:uiPriority w:val="9"/>
    <w:semiHidden/>
    <w:qFormat/>
    <w:rPr>
      <w:rFonts w:ascii="Arial" w:eastAsia="Times New Roman" w:hAnsi="Arial" w:cs="Times New Roman"/>
      <w:b/>
      <w:bCs/>
      <w:color w:val="4F81BD"/>
    </w:rPr>
  </w:style>
  <w:style w:type="character" w:customStyle="1" w:styleId="Titolo4Carattere">
    <w:name w:val="Titolo 4 Carattere"/>
    <w:basedOn w:val="Carpredefinitoparagrafo"/>
    <w:link w:val="Titolo4"/>
    <w:uiPriority w:val="9"/>
    <w:semiHidden/>
    <w:rPr>
      <w:rFonts w:ascii="Arial" w:eastAsia="Times New Roman" w:hAnsi="Arial" w:cs="Times New Roman"/>
      <w:b/>
      <w:bCs/>
      <w:i/>
      <w:iCs/>
      <w:color w:val="4F81BD"/>
    </w:rPr>
  </w:style>
  <w:style w:type="character" w:customStyle="1" w:styleId="TitoloCarattere">
    <w:name w:val="Titolo Carattere"/>
    <w:basedOn w:val="Carpredefinitoparagrafo"/>
    <w:link w:val="Titolo"/>
    <w:uiPriority w:val="10"/>
    <w:qFormat/>
    <w:rPr>
      <w:rFonts w:ascii="Arial" w:eastAsia="Times New Roman" w:hAnsi="Arial" w:cs="Times New Roman"/>
      <w:color w:val="17365D"/>
      <w:spacing w:val="5"/>
      <w:kern w:val="28"/>
      <w:sz w:val="52"/>
      <w:szCs w:val="52"/>
    </w:rPr>
  </w:style>
  <w:style w:type="paragraph" w:customStyle="1" w:styleId="Default">
    <w:name w:val="Default"/>
    <w:pPr>
      <w:autoSpaceDE w:val="0"/>
      <w:autoSpaceDN w:val="0"/>
      <w:adjustRightInd w:val="0"/>
    </w:pPr>
    <w:rPr>
      <w:rFonts w:ascii="Verdana" w:hAnsi="Verdana" w:cs="Verdana"/>
      <w:color w:val="000000"/>
      <w:sz w:val="24"/>
      <w:szCs w:val="24"/>
      <w:lang w:eastAsia="en-US"/>
    </w:rPr>
  </w:style>
  <w:style w:type="paragraph" w:styleId="Nessunaspaziatura">
    <w:name w:val="No Spacing"/>
    <w:qFormat/>
    <w:rPr>
      <w:rFonts w:ascii="Calibri" w:eastAsia="Calibri" w:hAnsi="Calibri"/>
      <w:sz w:val="22"/>
      <w:szCs w:val="22"/>
      <w:lang w:eastAsia="en-US"/>
    </w:rPr>
  </w:style>
  <w:style w:type="paragraph" w:customStyle="1" w:styleId="provvr0">
    <w:name w:val="provv_r0"/>
    <w:basedOn w:val="Normale"/>
    <w:pPr>
      <w:spacing w:before="100" w:beforeAutospacing="1" w:after="100" w:afterAutospacing="1" w:line="240" w:lineRule="auto"/>
      <w:jc w:val="both"/>
    </w:pPr>
    <w:rPr>
      <w:sz w:val="24"/>
      <w:szCs w:val="24"/>
      <w:lang w:eastAsia="it-IT"/>
    </w:rPr>
  </w:style>
  <w:style w:type="character" w:customStyle="1" w:styleId="linkneltesto">
    <w:name w:val="link_nel_testo"/>
    <w:basedOn w:val="Carpredefinitoparagrafo"/>
    <w:qFormat/>
    <w:rPr>
      <w:i/>
      <w:iCs/>
    </w:rPr>
  </w:style>
  <w:style w:type="character" w:customStyle="1" w:styleId="provvnumart">
    <w:name w:val="provv_numart"/>
    <w:basedOn w:val="Carpredefinitoparagrafo"/>
    <w:rPr>
      <w:b/>
      <w:bCs/>
    </w:rPr>
  </w:style>
  <w:style w:type="character" w:customStyle="1" w:styleId="provvrubrica">
    <w:name w:val="provv_rubrica"/>
    <w:basedOn w:val="Carpredefinitoparagrafo"/>
    <w:qFormat/>
    <w:rPr>
      <w:i/>
      <w:iCs/>
    </w:rPr>
  </w:style>
  <w:style w:type="character" w:customStyle="1" w:styleId="provvvigore">
    <w:name w:val="provv_vigore"/>
    <w:basedOn w:val="Carpredefinitoparagrafo"/>
    <w:rPr>
      <w:b/>
      <w:bCs/>
      <w:vanish/>
    </w:rPr>
  </w:style>
  <w:style w:type="character" w:customStyle="1" w:styleId="provvnumcomma">
    <w:name w:val="provv_numcomma"/>
    <w:basedOn w:val="Carpredefinitoparagrafo"/>
  </w:style>
  <w:style w:type="paragraph" w:customStyle="1" w:styleId="provvnota">
    <w:name w:val="provv_nota"/>
    <w:basedOn w:val="Normale"/>
    <w:qFormat/>
    <w:pPr>
      <w:spacing w:before="100" w:beforeAutospacing="1" w:after="100" w:afterAutospacing="1" w:line="240" w:lineRule="auto"/>
      <w:jc w:val="both"/>
    </w:pPr>
    <w:rPr>
      <w:sz w:val="24"/>
      <w:szCs w:val="24"/>
      <w:lang w:eastAsia="it-IT"/>
    </w:rPr>
  </w:style>
  <w:style w:type="character" w:customStyle="1" w:styleId="IntestazioneCarattere">
    <w:name w:val="Intestazione Carattere"/>
    <w:basedOn w:val="Carpredefinitoparagrafo"/>
    <w:link w:val="Intestazione"/>
    <w:uiPriority w:val="99"/>
    <w:qFormat/>
    <w:rPr>
      <w:sz w:val="22"/>
      <w:szCs w:val="22"/>
      <w:lang w:eastAsia="en-US"/>
    </w:rPr>
  </w:style>
  <w:style w:type="character" w:customStyle="1" w:styleId="PidipaginaCarattere">
    <w:name w:val="Piè di pagina Carattere"/>
    <w:basedOn w:val="Carpredefinitoparagrafo"/>
    <w:link w:val="Pidipagina"/>
    <w:uiPriority w:val="99"/>
    <w:qFormat/>
    <w:rPr>
      <w:sz w:val="22"/>
      <w:szCs w:val="22"/>
      <w:lang w:eastAsia="en-US"/>
    </w:rPr>
  </w:style>
  <w:style w:type="character" w:customStyle="1" w:styleId="apple-converted-space">
    <w:name w:val="apple-converted-space"/>
    <w:basedOn w:val="Carpredefinitoparagrafo"/>
    <w:qFormat/>
  </w:style>
  <w:style w:type="character" w:customStyle="1" w:styleId="TestonotaapidipaginaCarattere">
    <w:name w:val="Testo nota a piè di pagina Carattere"/>
    <w:basedOn w:val="Carpredefinitoparagrafo"/>
    <w:link w:val="Testonotaapidipagina"/>
    <w:uiPriority w:val="99"/>
    <w:semiHidden/>
    <w:rPr>
      <w:lang w:eastAsia="en-US"/>
    </w:rPr>
  </w:style>
  <w:style w:type="character" w:customStyle="1" w:styleId="TestofumettoCarattere">
    <w:name w:val="Testo fumetto Carattere"/>
    <w:basedOn w:val="Carpredefinitoparagrafo"/>
    <w:link w:val="Testofumetto"/>
    <w:uiPriority w:val="99"/>
    <w:semiHidden/>
    <w:qFormat/>
    <w:rPr>
      <w:rFonts w:ascii="Segoe UI" w:hAnsi="Segoe UI" w:cs="Segoe UI"/>
      <w:sz w:val="18"/>
      <w:szCs w:val="18"/>
      <w:lang w:eastAsia="en-US"/>
    </w:rPr>
  </w:style>
  <w:style w:type="character" w:customStyle="1" w:styleId="CorpotestoCarattere">
    <w:name w:val="Corpo testo Carattere"/>
    <w:basedOn w:val="Carpredefinitoparagrafo"/>
    <w:link w:val="Corpotesto"/>
    <w:uiPriority w:val="1"/>
    <w:qFormat/>
    <w:rPr>
      <w:sz w:val="28"/>
      <w:szCs w:val="28"/>
      <w:lang w:eastAsia="en-US"/>
    </w:rPr>
  </w:style>
  <w:style w:type="paragraph" w:styleId="Paragrafoelenco">
    <w:name w:val="List Paragraph"/>
    <w:basedOn w:val="Normale"/>
    <w:uiPriority w:val="1"/>
    <w:qFormat/>
    <w:pPr>
      <w:widowControl w:val="0"/>
      <w:autoSpaceDE w:val="0"/>
      <w:autoSpaceDN w:val="0"/>
      <w:spacing w:before="119" w:after="0" w:line="240" w:lineRule="auto"/>
      <w:ind w:left="792"/>
      <w:jc w:val="both"/>
    </w:p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Sommario11">
    <w:name w:val="Sommario 11"/>
    <w:basedOn w:val="Normale"/>
    <w:uiPriority w:val="1"/>
    <w:qFormat/>
    <w:pPr>
      <w:widowControl w:val="0"/>
      <w:autoSpaceDE w:val="0"/>
      <w:autoSpaceDN w:val="0"/>
      <w:spacing w:before="360" w:after="0" w:line="240" w:lineRule="auto"/>
      <w:ind w:left="1071"/>
    </w:pPr>
    <w:rPr>
      <w:b/>
      <w:bCs/>
      <w:sz w:val="24"/>
      <w:szCs w:val="24"/>
    </w:rPr>
  </w:style>
  <w:style w:type="paragraph" w:customStyle="1" w:styleId="Sommario21">
    <w:name w:val="Sommario 21"/>
    <w:basedOn w:val="Normale"/>
    <w:uiPriority w:val="1"/>
    <w:qFormat/>
    <w:pPr>
      <w:widowControl w:val="0"/>
      <w:autoSpaceDE w:val="0"/>
      <w:autoSpaceDN w:val="0"/>
      <w:spacing w:before="242" w:after="0" w:line="240" w:lineRule="auto"/>
      <w:ind w:left="1218"/>
    </w:pPr>
    <w:rPr>
      <w:b/>
      <w:bCs/>
    </w:rPr>
  </w:style>
  <w:style w:type="paragraph" w:customStyle="1" w:styleId="Sommario31">
    <w:name w:val="Sommario 31"/>
    <w:basedOn w:val="Normale"/>
    <w:uiPriority w:val="1"/>
    <w:qFormat/>
    <w:pPr>
      <w:widowControl w:val="0"/>
      <w:autoSpaceDE w:val="0"/>
      <w:autoSpaceDN w:val="0"/>
      <w:spacing w:before="60" w:after="0" w:line="240" w:lineRule="auto"/>
      <w:ind w:left="2211"/>
    </w:pPr>
    <w:rPr>
      <w:sz w:val="24"/>
      <w:szCs w:val="24"/>
    </w:rPr>
  </w:style>
  <w:style w:type="paragraph" w:customStyle="1" w:styleId="Sommario41">
    <w:name w:val="Sommario 41"/>
    <w:basedOn w:val="Normale"/>
    <w:uiPriority w:val="1"/>
    <w:qFormat/>
    <w:pPr>
      <w:widowControl w:val="0"/>
      <w:autoSpaceDE w:val="0"/>
      <w:autoSpaceDN w:val="0"/>
      <w:spacing w:after="0" w:line="240" w:lineRule="auto"/>
      <w:ind w:left="3344"/>
    </w:pPr>
    <w:rPr>
      <w:sz w:val="24"/>
      <w:szCs w:val="24"/>
    </w:rPr>
  </w:style>
  <w:style w:type="paragraph" w:customStyle="1" w:styleId="Titolo11">
    <w:name w:val="Titolo 11"/>
    <w:basedOn w:val="Normale"/>
    <w:uiPriority w:val="1"/>
    <w:qFormat/>
    <w:pPr>
      <w:widowControl w:val="0"/>
      <w:autoSpaceDE w:val="0"/>
      <w:autoSpaceDN w:val="0"/>
      <w:spacing w:before="79" w:after="0" w:line="240" w:lineRule="auto"/>
      <w:ind w:left="1065"/>
      <w:outlineLvl w:val="1"/>
    </w:pPr>
    <w:rPr>
      <w:b/>
      <w:bCs/>
      <w:sz w:val="32"/>
      <w:szCs w:val="32"/>
    </w:rPr>
  </w:style>
  <w:style w:type="paragraph" w:customStyle="1" w:styleId="Titolo21">
    <w:name w:val="Titolo 21"/>
    <w:basedOn w:val="Normale"/>
    <w:uiPriority w:val="1"/>
    <w:qFormat/>
    <w:pPr>
      <w:widowControl w:val="0"/>
      <w:autoSpaceDE w:val="0"/>
      <w:autoSpaceDN w:val="0"/>
      <w:spacing w:before="64" w:after="0" w:line="240" w:lineRule="auto"/>
      <w:ind w:left="792"/>
      <w:outlineLvl w:val="2"/>
    </w:pPr>
    <w:rPr>
      <w:b/>
      <w:bCs/>
      <w:sz w:val="31"/>
      <w:szCs w:val="31"/>
    </w:rPr>
  </w:style>
  <w:style w:type="paragraph" w:customStyle="1" w:styleId="Titolo31">
    <w:name w:val="Titolo 31"/>
    <w:basedOn w:val="Normale"/>
    <w:uiPriority w:val="1"/>
    <w:qFormat/>
    <w:pPr>
      <w:widowControl w:val="0"/>
      <w:autoSpaceDE w:val="0"/>
      <w:autoSpaceDN w:val="0"/>
      <w:spacing w:after="0" w:line="240" w:lineRule="auto"/>
      <w:ind w:left="792" w:right="111"/>
      <w:jc w:val="center"/>
      <w:outlineLvl w:val="3"/>
    </w:pPr>
    <w:rPr>
      <w:b/>
      <w:bCs/>
      <w:sz w:val="28"/>
      <w:szCs w:val="28"/>
    </w:rPr>
  </w:style>
  <w:style w:type="paragraph" w:customStyle="1" w:styleId="TableParagraph">
    <w:name w:val="Table Paragraph"/>
    <w:basedOn w:val="Normale"/>
    <w:uiPriority w:val="1"/>
    <w:qFormat/>
    <w:pPr>
      <w:widowControl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850658ART45" TargetMode="External"/><Relationship Id="rId13" Type="http://schemas.openxmlformats.org/officeDocument/2006/relationships/hyperlink" Target="http://bd01.leggiditalia.it/cgi-bin/FulShow?TIPO=5&amp;NOTXT=1&amp;KEY=01LX0000651379ART0" TargetMode="External"/><Relationship Id="rId18" Type="http://schemas.openxmlformats.org/officeDocument/2006/relationships/hyperlink" Target="http://bd01.leggiditalia.it/cgi-bin/FulShow?TIPO=5&amp;NOTXT=1&amp;KEY=01LX0000755664ART0" TargetMode="External"/><Relationship Id="rId26" Type="http://schemas.openxmlformats.org/officeDocument/2006/relationships/hyperlink" Target="http://bd01.leggiditalia.it/cgi-bin/FulShow?TIPO=5&amp;NOTXT=1&amp;KEY=01LX0000789140ART16" TargetMode="External"/><Relationship Id="rId3" Type="http://schemas.openxmlformats.org/officeDocument/2006/relationships/styles" Target="styles.xml"/><Relationship Id="rId21" Type="http://schemas.openxmlformats.org/officeDocument/2006/relationships/hyperlink" Target="http://bd01.leggiditalia.it/cgi-bin/FulShow?TIPO=5&amp;NOTXT=1&amp;KEY=01LX0000789140ART16" TargetMode="External"/><Relationship Id="rId7" Type="http://schemas.openxmlformats.org/officeDocument/2006/relationships/endnotes" Target="endnotes.xml"/><Relationship Id="rId12" Type="http://schemas.openxmlformats.org/officeDocument/2006/relationships/hyperlink" Target="http://bd01.leggiditalia.it/cgi-bin/FulShow?TIPO=5&amp;NOTXT=1&amp;KEY=01LX0000651379ART24" TargetMode="External"/><Relationship Id="rId17" Type="http://schemas.openxmlformats.org/officeDocument/2006/relationships/hyperlink" Target="http://bd01.leggiditalia.it/cgi-bin/FulShow?TIPO=5&amp;NOTXT=1&amp;KEY=01LX0000755134ART40" TargetMode="External"/><Relationship Id="rId25" Type="http://schemas.openxmlformats.org/officeDocument/2006/relationships/hyperlink" Target="http://bd01.leggiditalia.it/cgi-bin/FulShow?TIPO=5&amp;NOTXT=1&amp;KEY=01LX0000488506ART809" TargetMode="External"/><Relationship Id="rId2" Type="http://schemas.openxmlformats.org/officeDocument/2006/relationships/numbering" Target="numbering.xml"/><Relationship Id="rId16" Type="http://schemas.openxmlformats.org/officeDocument/2006/relationships/hyperlink" Target="http://bd01.leggiditalia.it/cgi-bin/FulShow?TIPO=5&amp;NOTXT=1&amp;KEY=01LX0000138355ART0" TargetMode="External"/><Relationship Id="rId20" Type="http://schemas.openxmlformats.org/officeDocument/2006/relationships/hyperlink" Target="http://bd01.leggiditalia.it/cgi-bin/FulShow?TIPO=5&amp;NOTXT=1&amp;KEY=01LX0000778158ART0" TargetMode="External"/><Relationship Id="rId29" Type="http://schemas.openxmlformats.org/officeDocument/2006/relationships/hyperlink" Target="http://bd01.leggiditalia.it/cgi-bin/FulShow?TIPO=5&amp;NOTXT=1&amp;KEY=01LX0000145985ART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KEY=01LX0000145985ART88&amp;NONAV=1&amp;NOTXT=1&amp;" TargetMode="External"/><Relationship Id="rId24" Type="http://schemas.openxmlformats.org/officeDocument/2006/relationships/hyperlink" Target="http://bd01.leggiditalia.it/cgi-bin/FulShow?TIPO=5&amp;NOTXT=1&amp;KEY=01LX0000157820ART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05856ART0" TargetMode="External"/><Relationship Id="rId23" Type="http://schemas.openxmlformats.org/officeDocument/2006/relationships/hyperlink" Target="http://bd01.leggiditalia.it/cgi-bin/FulShow?TIPO=5&amp;NOTXT=1&amp;KEY=01LX0000158663ART54" TargetMode="External"/><Relationship Id="rId28" Type="http://schemas.openxmlformats.org/officeDocument/2006/relationships/hyperlink" Target="http://bd01.leggiditalia.it/cgi-bin/FulShow?TIPO=5&amp;NOTXT=1&amp;KEY=01LX0000791260ART0" TargetMode="External"/><Relationship Id="rId10" Type="http://schemas.openxmlformats.org/officeDocument/2006/relationships/hyperlink" Target="http://bd01.leggiditalia.it/cgi-bin/FulShow?TIPO=5&amp;NOTXT=1&amp;KEY=01LX0000167288ART0" TargetMode="External"/><Relationship Id="rId19" Type="http://schemas.openxmlformats.org/officeDocument/2006/relationships/hyperlink" Target="http://bd01.leggiditalia.it/cgi-bin/FulShow?TIPO=5&amp;NOTXT=1&amp;KEY=01LX0000775415ART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d01.leggiditalia.it/cgi-bin/FulShow?TIPO=5&amp;NOTXT=1&amp;KEY=01LX0000167288ART48" TargetMode="External"/><Relationship Id="rId14" Type="http://schemas.openxmlformats.org/officeDocument/2006/relationships/hyperlink" Target="http://bd01.leggiditalia.it/cgi-bin/FulShow?TIPO=5&amp;NOTXT=1&amp;KEY=01LX0000105856ART6" TargetMode="External"/><Relationship Id="rId22" Type="http://schemas.openxmlformats.org/officeDocument/2006/relationships/hyperlink" Target="http://bd01.leggiditalia.it/cgi-bin/FulShow?TIPO=5&amp;NOTXT=1&amp;KEY=01LX0000791260ART0" TargetMode="External"/><Relationship Id="rId27" Type="http://schemas.openxmlformats.org/officeDocument/2006/relationships/hyperlink" Target="http://bd01.leggiditalia.it/cgi-bin/FulShow?TIPO=5&amp;NOTXT=1&amp;KEY=01LX0000789140ART0"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3258-2323-4803-8BBB-60E64C77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10597</Words>
  <Characters>60406</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2022-12-02T12:25:00Z</dcterms:created>
  <dcterms:modified xsi:type="dcterms:W3CDTF">2022-12-02T12:25:00Z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C9B0377D1670460CA756D7EEC0EEF9FB</vt:lpwstr>
  </property>
</Properties>
</file>