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57B" w:rsidRDefault="0045757B" w:rsidP="003428DE">
      <w:pPr>
        <w:spacing w:line="360" w:lineRule="auto"/>
        <w:jc w:val="center"/>
        <w:rPr>
          <w:rFonts w:ascii="Arial" w:hAnsi="Arial" w:cs="Arial"/>
          <w:b/>
          <w:sz w:val="32"/>
          <w:szCs w:val="32"/>
        </w:rPr>
      </w:pPr>
    </w:p>
    <w:p w:rsidR="00CE6557" w:rsidRDefault="00CE6557" w:rsidP="003428DE">
      <w:pPr>
        <w:spacing w:line="360" w:lineRule="auto"/>
        <w:jc w:val="center"/>
        <w:rPr>
          <w:rFonts w:ascii="Arial" w:hAnsi="Arial" w:cs="Arial"/>
          <w:b/>
          <w:sz w:val="32"/>
          <w:szCs w:val="32"/>
        </w:rPr>
      </w:pPr>
      <w:r w:rsidRPr="00CE6557">
        <w:rPr>
          <w:rFonts w:ascii="Arial" w:hAnsi="Arial" w:cs="Arial"/>
          <w:b/>
          <w:noProof/>
          <w:sz w:val="32"/>
          <w:szCs w:val="32"/>
        </w:rPr>
        <w:drawing>
          <wp:inline distT="0" distB="0" distL="0" distR="0">
            <wp:extent cx="357445" cy="723900"/>
            <wp:effectExtent l="19050" t="0" r="45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58404" cy="725842"/>
                    </a:xfrm>
                    <a:prstGeom prst="rect">
                      <a:avLst/>
                    </a:prstGeom>
                    <a:noFill/>
                    <a:ln w="9525">
                      <a:noFill/>
                      <a:miter lim="800000"/>
                      <a:headEnd/>
                      <a:tailEnd/>
                    </a:ln>
                  </pic:spPr>
                </pic:pic>
              </a:graphicData>
            </a:graphic>
          </wp:inline>
        </w:drawing>
      </w:r>
    </w:p>
    <w:p w:rsidR="0045757B" w:rsidRDefault="0045757B" w:rsidP="0045757B">
      <w:pPr>
        <w:spacing w:before="100" w:beforeAutospacing="1" w:after="100" w:afterAutospacing="1" w:line="240" w:lineRule="atLeast"/>
        <w:jc w:val="center"/>
        <w:rPr>
          <w:rFonts w:ascii="Arial" w:hAnsi="Arial" w:cs="Arial"/>
          <w:b/>
          <w:sz w:val="32"/>
          <w:szCs w:val="32"/>
        </w:rPr>
      </w:pPr>
      <w:r>
        <w:rPr>
          <w:rFonts w:ascii="Arial" w:hAnsi="Arial" w:cs="Arial"/>
          <w:b/>
          <w:sz w:val="32"/>
          <w:szCs w:val="32"/>
        </w:rPr>
        <w:t xml:space="preserve">Comune di Tricase </w:t>
      </w:r>
    </w:p>
    <w:p w:rsidR="0045757B" w:rsidRDefault="0045757B" w:rsidP="0045757B">
      <w:pPr>
        <w:spacing w:before="100" w:beforeAutospacing="1" w:after="100" w:afterAutospacing="1" w:line="240" w:lineRule="atLeast"/>
        <w:jc w:val="center"/>
        <w:rPr>
          <w:rFonts w:ascii="Arial" w:hAnsi="Arial" w:cs="Arial"/>
          <w:b/>
          <w:sz w:val="32"/>
          <w:szCs w:val="32"/>
        </w:rPr>
      </w:pPr>
      <w:r>
        <w:rPr>
          <w:rFonts w:ascii="Arial" w:hAnsi="Arial" w:cs="Arial"/>
          <w:b/>
          <w:sz w:val="32"/>
          <w:szCs w:val="32"/>
        </w:rPr>
        <w:t>(provincia di Lecce)</w:t>
      </w:r>
    </w:p>
    <w:p w:rsidR="00F446E9" w:rsidRDefault="0045757B" w:rsidP="003428DE">
      <w:pPr>
        <w:spacing w:line="360" w:lineRule="auto"/>
        <w:jc w:val="center"/>
        <w:rPr>
          <w:rFonts w:ascii="Arial" w:hAnsi="Arial" w:cs="Arial"/>
          <w:b/>
          <w:sz w:val="32"/>
          <w:szCs w:val="32"/>
        </w:rPr>
      </w:pPr>
      <w:r>
        <w:rPr>
          <w:rFonts w:ascii="Arial" w:hAnsi="Arial" w:cs="Arial"/>
          <w:b/>
          <w:sz w:val="32"/>
          <w:szCs w:val="32"/>
        </w:rPr>
        <w:t>IL</w:t>
      </w:r>
      <w:r w:rsidR="009F311A">
        <w:rPr>
          <w:rFonts w:ascii="Arial" w:hAnsi="Arial" w:cs="Arial"/>
          <w:b/>
          <w:sz w:val="32"/>
          <w:szCs w:val="32"/>
        </w:rPr>
        <w:t xml:space="preserve"> SINDACO</w:t>
      </w:r>
    </w:p>
    <w:p w:rsidR="00F446E9" w:rsidRDefault="009F311A" w:rsidP="00F446E9">
      <w:pPr>
        <w:spacing w:line="360" w:lineRule="auto"/>
        <w:jc w:val="center"/>
        <w:rPr>
          <w:rFonts w:ascii="Arial" w:hAnsi="Arial" w:cs="Arial"/>
          <w:b/>
          <w:sz w:val="32"/>
          <w:szCs w:val="32"/>
        </w:rPr>
      </w:pPr>
      <w:r>
        <w:rPr>
          <w:rFonts w:ascii="Arial" w:hAnsi="Arial" w:cs="Arial"/>
          <w:b/>
          <w:sz w:val="32"/>
          <w:szCs w:val="32"/>
        </w:rPr>
        <w:t xml:space="preserve">RENDE NOTO </w:t>
      </w:r>
    </w:p>
    <w:p w:rsidR="00C17668" w:rsidRPr="009F311A" w:rsidRDefault="00F446E9" w:rsidP="00F446E9">
      <w:pPr>
        <w:autoSpaceDE w:val="0"/>
        <w:autoSpaceDN w:val="0"/>
        <w:adjustRightInd w:val="0"/>
        <w:jc w:val="both"/>
      </w:pPr>
      <w:r w:rsidRPr="009F311A">
        <w:t xml:space="preserve">che il Consiglio Comunale </w:t>
      </w:r>
      <w:r w:rsidR="00F0491E">
        <w:t>con deliberazione n. 30</w:t>
      </w:r>
      <w:r w:rsidR="00C17668" w:rsidRPr="009F311A">
        <w:t xml:space="preserve"> </w:t>
      </w:r>
      <w:r w:rsidR="0090657E" w:rsidRPr="009F311A">
        <w:t>del 27.06</w:t>
      </w:r>
      <w:r w:rsidR="00F0491E">
        <w:t>.2019</w:t>
      </w:r>
      <w:r w:rsidR="00C17668" w:rsidRPr="009F311A">
        <w:t>,</w:t>
      </w:r>
      <w:r w:rsidRPr="009F311A">
        <w:t xml:space="preserve"> in forza delle</w:t>
      </w:r>
      <w:r w:rsidR="0090657E" w:rsidRPr="009F311A">
        <w:t xml:space="preserve"> disposizione contenute </w:t>
      </w:r>
      <w:r w:rsidR="0090657E" w:rsidRPr="009F311A">
        <w:rPr>
          <w:rFonts w:ascii="Arial" w:hAnsi="Arial" w:cs="Arial"/>
        </w:rPr>
        <w:t>nell’art. 15 del Decreto Legge 34 del 30.04.2019</w:t>
      </w:r>
      <w:r w:rsidRPr="009F311A">
        <w:t>, ha approvato</w:t>
      </w:r>
      <w:r w:rsidR="00C17668" w:rsidRPr="009F311A">
        <w:t xml:space="preserve"> il</w:t>
      </w:r>
      <w:r w:rsidR="0090657E" w:rsidRPr="009F311A">
        <w:t xml:space="preserve"> </w:t>
      </w:r>
    </w:p>
    <w:p w:rsidR="00F446E9" w:rsidRDefault="00F446E9" w:rsidP="009F311A">
      <w:pPr>
        <w:pStyle w:val="Titolo2"/>
        <w:jc w:val="center"/>
        <w:rPr>
          <w:color w:val="000000" w:themeColor="text1"/>
          <w:sz w:val="32"/>
          <w:szCs w:val="32"/>
        </w:rPr>
      </w:pPr>
      <w:r w:rsidRPr="0090657E">
        <w:rPr>
          <w:color w:val="000000" w:themeColor="text1"/>
          <w:sz w:val="28"/>
          <w:szCs w:val="28"/>
        </w:rPr>
        <w:t>"</w:t>
      </w:r>
      <w:bookmarkStart w:id="0" w:name="_Toc473044820"/>
      <w:r w:rsidR="0090657E" w:rsidRPr="0090657E">
        <w:rPr>
          <w:color w:val="000000" w:themeColor="text1"/>
          <w:sz w:val="32"/>
          <w:szCs w:val="32"/>
        </w:rPr>
        <w:t xml:space="preserve"> REGOLAMENTO COMUNALE PER LA DEFINIZIONE AGEVOLATA DELLE ENTRATE RISCOSSE MEDIANTE INGIUNZIONE FISCALE</w:t>
      </w:r>
      <w:bookmarkEnd w:id="0"/>
      <w:r w:rsidR="0090657E">
        <w:rPr>
          <w:color w:val="000000" w:themeColor="text1"/>
          <w:sz w:val="32"/>
          <w:szCs w:val="32"/>
        </w:rPr>
        <w:t xml:space="preserve"> ”</w:t>
      </w:r>
    </w:p>
    <w:p w:rsidR="004407FE" w:rsidRPr="004407FE" w:rsidRDefault="004407FE" w:rsidP="004407FE">
      <w:pPr>
        <w:jc w:val="center"/>
        <w:rPr>
          <w:lang w:eastAsia="en-US"/>
        </w:rPr>
      </w:pPr>
      <w:r>
        <w:rPr>
          <w:lang w:eastAsia="en-US"/>
        </w:rPr>
        <w:t>pubblicato all’albo pretorio on-line del sito istituzionale del Comune di Tricase dal 12.7.2019 al 27.7.2019.</w:t>
      </w:r>
    </w:p>
    <w:p w:rsidR="009F311A" w:rsidRPr="009F311A" w:rsidRDefault="009F311A" w:rsidP="004407FE">
      <w:pPr>
        <w:jc w:val="center"/>
        <w:rPr>
          <w:lang w:eastAsia="en-US"/>
        </w:rPr>
      </w:pPr>
    </w:p>
    <w:p w:rsidR="0090657E" w:rsidRPr="00C7543B" w:rsidRDefault="0090657E" w:rsidP="0090657E">
      <w:pPr>
        <w:pStyle w:val="Paragrafoelenco"/>
        <w:tabs>
          <w:tab w:val="left" w:pos="284"/>
        </w:tabs>
        <w:spacing w:after="160" w:line="360" w:lineRule="auto"/>
        <w:ind w:left="0"/>
        <w:jc w:val="both"/>
        <w:rPr>
          <w:rFonts w:ascii="Arial" w:hAnsi="Arial" w:cs="Arial"/>
        </w:rPr>
      </w:pPr>
      <w:r w:rsidRPr="00C7543B">
        <w:rPr>
          <w:rFonts w:ascii="Arial" w:hAnsi="Arial" w:cs="Arial"/>
        </w:rPr>
        <w:t xml:space="preserve">La definizione agevolata si applica sulle seguenti entrate e annualità: </w:t>
      </w:r>
    </w:p>
    <w:p w:rsidR="0090657E" w:rsidRPr="00DB5707" w:rsidRDefault="0090657E" w:rsidP="0090657E">
      <w:pPr>
        <w:pStyle w:val="Paragrafoelenco"/>
        <w:numPr>
          <w:ilvl w:val="0"/>
          <w:numId w:val="3"/>
        </w:numPr>
        <w:tabs>
          <w:tab w:val="left" w:pos="709"/>
        </w:tabs>
        <w:spacing w:after="160" w:line="360" w:lineRule="auto"/>
        <w:ind w:left="709" w:hanging="425"/>
        <w:jc w:val="both"/>
        <w:rPr>
          <w:rFonts w:ascii="Arial" w:hAnsi="Arial" w:cs="Arial"/>
          <w:color w:val="222222"/>
        </w:rPr>
      </w:pPr>
      <w:r w:rsidRPr="00DB5707">
        <w:rPr>
          <w:rFonts w:ascii="Arial" w:hAnsi="Arial" w:cs="Arial"/>
          <w:color w:val="222222"/>
        </w:rPr>
        <w:t xml:space="preserve">ICI, IMU, ICP, TARI e </w:t>
      </w:r>
      <w:r w:rsidRPr="00634817">
        <w:rPr>
          <w:rFonts w:ascii="Arial" w:hAnsi="Arial" w:cs="Arial"/>
          <w:color w:val="222222"/>
        </w:rPr>
        <w:t>altri tributi annualità 2000 – 201</w:t>
      </w:r>
      <w:r>
        <w:rPr>
          <w:rFonts w:ascii="Arial" w:hAnsi="Arial" w:cs="Arial"/>
          <w:color w:val="222222"/>
        </w:rPr>
        <w:t>7</w:t>
      </w:r>
      <w:r w:rsidRPr="00634817">
        <w:rPr>
          <w:rFonts w:ascii="Arial" w:hAnsi="Arial" w:cs="Arial"/>
          <w:color w:val="222222"/>
        </w:rPr>
        <w:t xml:space="preserve"> (azzeramento</w:t>
      </w:r>
      <w:r w:rsidRPr="00DB5707">
        <w:rPr>
          <w:rFonts w:ascii="Arial" w:hAnsi="Arial" w:cs="Arial"/>
          <w:color w:val="222222"/>
        </w:rPr>
        <w:t xml:space="preserve"> della sanzione);</w:t>
      </w:r>
    </w:p>
    <w:p w:rsidR="0090657E" w:rsidRPr="00634817" w:rsidRDefault="0090657E" w:rsidP="0090657E">
      <w:pPr>
        <w:pStyle w:val="Paragrafoelenco"/>
        <w:numPr>
          <w:ilvl w:val="0"/>
          <w:numId w:val="3"/>
        </w:numPr>
        <w:tabs>
          <w:tab w:val="left" w:pos="709"/>
        </w:tabs>
        <w:spacing w:after="160" w:line="360" w:lineRule="auto"/>
        <w:ind w:left="709" w:hanging="425"/>
        <w:jc w:val="both"/>
        <w:rPr>
          <w:rFonts w:ascii="Arial" w:hAnsi="Arial" w:cs="Arial"/>
          <w:bCs/>
        </w:rPr>
      </w:pPr>
      <w:r>
        <w:rPr>
          <w:rFonts w:ascii="Arial" w:hAnsi="Arial" w:cs="Arial"/>
          <w:color w:val="222222"/>
        </w:rPr>
        <w:t>S</w:t>
      </w:r>
      <w:r w:rsidRPr="00DB5707">
        <w:rPr>
          <w:rFonts w:ascii="Arial" w:hAnsi="Arial" w:cs="Arial"/>
          <w:color w:val="222222"/>
        </w:rPr>
        <w:t xml:space="preserve">anzioni al </w:t>
      </w:r>
      <w:r w:rsidRPr="00634817">
        <w:rPr>
          <w:rFonts w:ascii="Arial" w:hAnsi="Arial" w:cs="Arial"/>
          <w:color w:val="222222"/>
        </w:rPr>
        <w:t>codice della strada annualità 2000 – 201</w:t>
      </w:r>
      <w:r>
        <w:rPr>
          <w:rFonts w:ascii="Arial" w:hAnsi="Arial" w:cs="Arial"/>
          <w:color w:val="222222"/>
        </w:rPr>
        <w:t>7</w:t>
      </w:r>
      <w:r w:rsidRPr="00634817">
        <w:rPr>
          <w:rFonts w:ascii="Arial" w:hAnsi="Arial" w:cs="Arial"/>
          <w:color w:val="222222"/>
        </w:rPr>
        <w:t xml:space="preserve"> (azzeramento di maggiorazione e interessi).</w:t>
      </w:r>
    </w:p>
    <w:p w:rsidR="0090657E" w:rsidRPr="0090657E" w:rsidRDefault="0090657E" w:rsidP="0090657E">
      <w:pPr>
        <w:tabs>
          <w:tab w:val="left" w:pos="284"/>
        </w:tabs>
        <w:spacing w:after="160" w:line="360" w:lineRule="auto"/>
        <w:jc w:val="both"/>
        <w:rPr>
          <w:rFonts w:ascii="Arial" w:hAnsi="Arial" w:cs="Arial"/>
          <w:bCs/>
          <w:i/>
        </w:rPr>
      </w:pPr>
      <w:r w:rsidRPr="0090657E">
        <w:rPr>
          <w:rFonts w:ascii="Arial" w:hAnsi="Arial" w:cs="Arial"/>
        </w:rPr>
        <w:t>Per le entrate riscosse mediante cartella di pagamento di cui al DPR 602/73, restano ferme le disposizioni previste in materia di definizione agevolata dall’articolo 6 citato del dl 193/2016.</w:t>
      </w:r>
      <w:r w:rsidRPr="0090657E">
        <w:rPr>
          <w:rFonts w:ascii="Arial" w:hAnsi="Arial" w:cs="Arial"/>
          <w:color w:val="595959"/>
        </w:rPr>
        <w:t xml:space="preserve"> </w:t>
      </w:r>
    </w:p>
    <w:p w:rsidR="0090657E" w:rsidRPr="0090657E" w:rsidRDefault="0090657E" w:rsidP="0090657E">
      <w:pPr>
        <w:tabs>
          <w:tab w:val="left" w:pos="284"/>
        </w:tabs>
        <w:spacing w:after="160" w:line="360" w:lineRule="auto"/>
        <w:jc w:val="both"/>
        <w:rPr>
          <w:rFonts w:ascii="Arial" w:hAnsi="Arial" w:cs="Arial"/>
          <w:bCs/>
        </w:rPr>
      </w:pPr>
      <w:r w:rsidRPr="0090657E">
        <w:rPr>
          <w:rFonts w:ascii="Arial" w:hAnsi="Arial" w:cs="Arial"/>
        </w:rPr>
        <w:t>Ai sensi del comma 5 dell’art. 6 ter del dl 193/2016, sono escluse dalla definizione agevolata le sanzioni amministrative al codice della strada, fermo restando quanto previsto dal comma 2 del successivo articolo 2</w:t>
      </w:r>
      <w:r w:rsidR="004407FE">
        <w:rPr>
          <w:rFonts w:ascii="Arial" w:hAnsi="Arial" w:cs="Arial"/>
        </w:rPr>
        <w:t xml:space="preserve"> del Regolamento succitato</w:t>
      </w:r>
      <w:r w:rsidRPr="0090657E">
        <w:rPr>
          <w:rFonts w:ascii="Arial" w:hAnsi="Arial" w:cs="Arial"/>
        </w:rPr>
        <w:t>.</w:t>
      </w:r>
    </w:p>
    <w:p w:rsidR="0090657E" w:rsidRPr="0090657E" w:rsidRDefault="0090657E" w:rsidP="0090657E">
      <w:pPr>
        <w:tabs>
          <w:tab w:val="left" w:pos="284"/>
        </w:tabs>
        <w:spacing w:after="160" w:line="360" w:lineRule="auto"/>
        <w:jc w:val="both"/>
        <w:rPr>
          <w:rFonts w:ascii="Arial" w:hAnsi="Arial" w:cs="Arial"/>
          <w:bCs/>
        </w:rPr>
      </w:pPr>
      <w:r w:rsidRPr="0090657E">
        <w:rPr>
          <w:rFonts w:ascii="Arial" w:hAnsi="Arial" w:cs="Arial"/>
        </w:rPr>
        <w:t>Sono altresì esclusi dalla definizione agevolata i rapporti che, alla data di applicazione del presente regolamento, sono divenuti definitivi per avvenuto pagamento delle somme oggetto dell’obbligazione.</w:t>
      </w:r>
    </w:p>
    <w:p w:rsidR="00D3570A" w:rsidRDefault="0090657E" w:rsidP="00D3570A">
      <w:pPr>
        <w:tabs>
          <w:tab w:val="left" w:pos="284"/>
        </w:tabs>
        <w:spacing w:after="160" w:line="360" w:lineRule="auto"/>
        <w:jc w:val="both"/>
        <w:rPr>
          <w:rFonts w:ascii="Arial" w:hAnsi="Arial" w:cs="Arial"/>
        </w:rPr>
      </w:pPr>
      <w:r w:rsidRPr="0090657E">
        <w:rPr>
          <w:rFonts w:ascii="Arial" w:hAnsi="Arial" w:cs="Arial"/>
        </w:rPr>
        <w:t>Sono inoltre escluse dalla definizione agevolata le controversie che, alla data</w:t>
      </w:r>
      <w:r w:rsidR="00D3570A">
        <w:rPr>
          <w:rFonts w:ascii="Arial" w:hAnsi="Arial" w:cs="Arial"/>
        </w:rPr>
        <w:t xml:space="preserve"> di pubblicazione del  regolamento in argomento</w:t>
      </w:r>
      <w:r w:rsidRPr="0090657E">
        <w:rPr>
          <w:rFonts w:ascii="Arial" w:hAnsi="Arial" w:cs="Arial"/>
        </w:rPr>
        <w:t>, risultano essere definite con sentenza in giudicato.</w:t>
      </w:r>
    </w:p>
    <w:p w:rsidR="00D3570A" w:rsidRPr="00D3570A" w:rsidRDefault="00D3570A" w:rsidP="00D3570A">
      <w:pPr>
        <w:tabs>
          <w:tab w:val="left" w:pos="284"/>
        </w:tabs>
        <w:spacing w:after="160" w:line="360" w:lineRule="auto"/>
        <w:jc w:val="both"/>
        <w:rPr>
          <w:rFonts w:ascii="Arial" w:hAnsi="Arial" w:cs="Arial"/>
        </w:rPr>
      </w:pPr>
      <w:r w:rsidRPr="00C7543B">
        <w:rPr>
          <w:rFonts w:ascii="Arial" w:hAnsi="Arial" w:cs="Arial"/>
        </w:rPr>
        <w:t>Il soggetto competente ad esaminare le richieste presentate dai debitori per avvalersi della definizione agevolata è il Funzionario Responsabile dell’entrata riscossa mediante ingiunzione.</w:t>
      </w:r>
    </w:p>
    <w:p w:rsidR="00D3570A" w:rsidRPr="0090657E" w:rsidRDefault="00D3570A" w:rsidP="0090657E">
      <w:pPr>
        <w:tabs>
          <w:tab w:val="left" w:pos="284"/>
        </w:tabs>
        <w:spacing w:after="160" w:line="360" w:lineRule="auto"/>
        <w:jc w:val="both"/>
        <w:rPr>
          <w:rFonts w:ascii="Arial" w:hAnsi="Arial" w:cs="Arial"/>
          <w:bCs/>
        </w:rPr>
      </w:pPr>
    </w:p>
    <w:p w:rsidR="00F446E9" w:rsidRDefault="00F446E9" w:rsidP="00F446E9">
      <w:pPr>
        <w:autoSpaceDE w:val="0"/>
        <w:autoSpaceDN w:val="0"/>
        <w:adjustRightInd w:val="0"/>
        <w:rPr>
          <w:sz w:val="24"/>
          <w:szCs w:val="24"/>
        </w:rPr>
      </w:pPr>
    </w:p>
    <w:p w:rsidR="0090657E" w:rsidRDefault="0090657E" w:rsidP="0090657E">
      <w:pPr>
        <w:tabs>
          <w:tab w:val="left" w:pos="0"/>
          <w:tab w:val="left" w:pos="284"/>
        </w:tabs>
        <w:spacing w:after="160" w:line="360" w:lineRule="auto"/>
        <w:jc w:val="both"/>
        <w:rPr>
          <w:rFonts w:ascii="Arial" w:hAnsi="Arial" w:cs="Arial"/>
        </w:rPr>
      </w:pPr>
      <w:r>
        <w:rPr>
          <w:rFonts w:ascii="Arial" w:hAnsi="Arial" w:cs="Arial"/>
        </w:rPr>
        <w:t xml:space="preserve">I </w:t>
      </w:r>
      <w:r w:rsidRPr="0090657E">
        <w:rPr>
          <w:rFonts w:ascii="Arial" w:hAnsi="Arial" w:cs="Arial"/>
        </w:rPr>
        <w:t xml:space="preserve"> soggetti interessati devono presentare al Comune di Tricase, per le ingiunzioni emesse e notificate dal medesimo, e al Concessionario, per le ingiunzioni emesse e notificate da quest’ultimo, a pena di decadenza, </w:t>
      </w:r>
      <w:r w:rsidRPr="00E47B1E">
        <w:rPr>
          <w:rFonts w:ascii="Arial" w:hAnsi="Arial" w:cs="Arial"/>
          <w:b/>
          <w:u w:val="single"/>
        </w:rPr>
        <w:t xml:space="preserve">entro e non oltre </w:t>
      </w:r>
      <w:r w:rsidR="004407FE" w:rsidRPr="00E47B1E">
        <w:rPr>
          <w:rFonts w:ascii="Arial" w:hAnsi="Arial" w:cs="Arial"/>
          <w:b/>
          <w:u w:val="single"/>
        </w:rPr>
        <w:t>il 4 Novembre 2019</w:t>
      </w:r>
      <w:r w:rsidR="0023787A">
        <w:rPr>
          <w:rFonts w:ascii="Arial" w:hAnsi="Arial" w:cs="Arial"/>
        </w:rPr>
        <w:t xml:space="preserve"> </w:t>
      </w:r>
      <w:r w:rsidR="0045757B">
        <w:rPr>
          <w:rFonts w:ascii="Arial" w:hAnsi="Arial" w:cs="Arial"/>
        </w:rPr>
        <w:t>(</w:t>
      </w:r>
      <w:r w:rsidRPr="00E47B1E">
        <w:rPr>
          <w:rFonts w:ascii="Arial" w:hAnsi="Arial" w:cs="Arial"/>
        </w:rPr>
        <w:t xml:space="preserve">90 giorni decorrenti dal decimo giorno successivo </w:t>
      </w:r>
      <w:r w:rsidR="004407FE" w:rsidRPr="00E47B1E">
        <w:rPr>
          <w:rFonts w:ascii="Arial" w:hAnsi="Arial" w:cs="Arial"/>
        </w:rPr>
        <w:t xml:space="preserve">alla pubblicazione </w:t>
      </w:r>
      <w:r w:rsidR="004407FE" w:rsidRPr="00E47B1E">
        <w:rPr>
          <w:rFonts w:ascii="Arial" w:hAnsi="Arial" w:cs="Arial"/>
        </w:rPr>
        <w:lastRenderedPageBreak/>
        <w:t xml:space="preserve">del </w:t>
      </w:r>
      <w:r w:rsidRPr="00E47B1E">
        <w:rPr>
          <w:rFonts w:ascii="Arial" w:hAnsi="Arial" w:cs="Arial"/>
        </w:rPr>
        <w:t>regolamento</w:t>
      </w:r>
      <w:r w:rsidR="004407FE" w:rsidRPr="00E47B1E">
        <w:rPr>
          <w:rFonts w:ascii="Arial" w:hAnsi="Arial" w:cs="Arial"/>
        </w:rPr>
        <w:t xml:space="preserve"> comunale per la definizione agevolata delle entrate riscosse mediante ingiunzione </w:t>
      </w:r>
      <w:r w:rsidR="00D3570A" w:rsidRPr="00E47B1E">
        <w:rPr>
          <w:rFonts w:ascii="Arial" w:hAnsi="Arial" w:cs="Arial"/>
        </w:rPr>
        <w:t xml:space="preserve"> all’albo pretorio on-line del </w:t>
      </w:r>
      <w:r w:rsidRPr="00E47B1E">
        <w:rPr>
          <w:rFonts w:ascii="Arial" w:hAnsi="Arial" w:cs="Arial"/>
        </w:rPr>
        <w:t xml:space="preserve"> sito internet istituzionale del Comune </w:t>
      </w:r>
      <w:hyperlink r:id="rId7" w:history="1">
        <w:r w:rsidRPr="00E47B1E">
          <w:rPr>
            <w:rStyle w:val="Collegamentoipertestuale"/>
            <w:rFonts w:ascii="Arial" w:hAnsi="Arial" w:cs="Arial"/>
            <w:u w:val="none"/>
          </w:rPr>
          <w:t>www.comune.tricase.le.it</w:t>
        </w:r>
      </w:hyperlink>
      <w:r w:rsidRPr="00E47B1E">
        <w:rPr>
          <w:rFonts w:ascii="Arial" w:hAnsi="Arial" w:cs="Arial"/>
        </w:rPr>
        <w:t>,</w:t>
      </w:r>
      <w:r w:rsidR="0045757B" w:rsidRPr="00E47B1E">
        <w:rPr>
          <w:rFonts w:ascii="Arial" w:hAnsi="Arial" w:cs="Arial"/>
        </w:rPr>
        <w:t>)</w:t>
      </w:r>
      <w:r w:rsidRPr="0090657E">
        <w:rPr>
          <w:rFonts w:ascii="Arial" w:hAnsi="Arial" w:cs="Arial"/>
        </w:rPr>
        <w:t xml:space="preserve"> apposita istanza, redatta su modello approvato in allegato al presente regolamento, con la quale si chiede la definizione agevolata, a pena di inammissibilità, dei carichi riscossi mediante ingiunzione. </w:t>
      </w:r>
    </w:p>
    <w:p w:rsidR="0023787A" w:rsidRPr="0023787A" w:rsidRDefault="0023787A" w:rsidP="0023787A">
      <w:pPr>
        <w:tabs>
          <w:tab w:val="left" w:pos="0"/>
          <w:tab w:val="left" w:pos="284"/>
        </w:tabs>
        <w:spacing w:after="160" w:line="360" w:lineRule="auto"/>
        <w:jc w:val="both"/>
        <w:rPr>
          <w:rFonts w:ascii="Arial" w:hAnsi="Arial" w:cs="Arial"/>
        </w:rPr>
      </w:pPr>
      <w:r w:rsidRPr="0023787A">
        <w:rPr>
          <w:rFonts w:ascii="Arial" w:hAnsi="Arial" w:cs="Arial"/>
        </w:rPr>
        <w:t xml:space="preserve">L’istanza deve contenere la manifestazione della volontà di avvalersi della definizione agevolata e tutti i dati identificativi del soggetto istante, i dati identificativi del provvedimento di ingiunzione oggetto dell’istanza, </w:t>
      </w:r>
      <w:r w:rsidRPr="0023787A">
        <w:rPr>
          <w:rFonts w:ascii="Arial" w:hAnsi="Arial" w:cs="Arial"/>
          <w:b/>
        </w:rPr>
        <w:t>il versamento di un primo acconto pari al 10% del tributo originario</w:t>
      </w:r>
      <w:r w:rsidRPr="0023787A">
        <w:rPr>
          <w:rFonts w:ascii="Arial" w:hAnsi="Arial" w:cs="Arial"/>
        </w:rPr>
        <w:t xml:space="preserve"> (o sanzione al codice della strada) l’eventuale richiesta di rateizzazione dell’importo dovuto e l’impegno al versamento entro le rate prescelte ai fini del perfezionamento..</w:t>
      </w:r>
    </w:p>
    <w:p w:rsidR="0023787A" w:rsidRDefault="0023787A" w:rsidP="0023787A">
      <w:pPr>
        <w:tabs>
          <w:tab w:val="left" w:pos="0"/>
          <w:tab w:val="left" w:pos="284"/>
        </w:tabs>
        <w:spacing w:after="160" w:line="360" w:lineRule="auto"/>
        <w:jc w:val="both"/>
        <w:rPr>
          <w:rFonts w:ascii="Arial" w:hAnsi="Arial" w:cs="Arial"/>
        </w:rPr>
      </w:pPr>
      <w:r w:rsidRPr="0023787A">
        <w:rPr>
          <w:rFonts w:ascii="Arial" w:hAnsi="Arial" w:cs="Arial"/>
        </w:rPr>
        <w:t xml:space="preserve">L’istanza deve contenere il numero di rate con il quale intende effettuare il pagamento a saldo tra le seguenti opzioni: </w:t>
      </w:r>
    </w:p>
    <w:p w:rsidR="0023787A" w:rsidRPr="00300FE8" w:rsidRDefault="0023787A" w:rsidP="0023787A">
      <w:pPr>
        <w:tabs>
          <w:tab w:val="left" w:pos="284"/>
          <w:tab w:val="left" w:pos="709"/>
        </w:tabs>
        <w:spacing w:line="360" w:lineRule="auto"/>
        <w:ind w:firstLine="284"/>
        <w:jc w:val="both"/>
        <w:rPr>
          <w:rFonts w:ascii="Arial" w:hAnsi="Arial" w:cs="Arial"/>
        </w:rPr>
      </w:pPr>
      <w:r w:rsidRPr="00300FE8">
        <w:rPr>
          <w:rFonts w:ascii="Arial" w:hAnsi="Arial" w:cs="Arial"/>
        </w:rPr>
        <w:t>a)</w:t>
      </w:r>
      <w:r w:rsidRPr="00300FE8">
        <w:rPr>
          <w:rFonts w:ascii="Arial" w:hAnsi="Arial" w:cs="Arial"/>
        </w:rPr>
        <w:tab/>
      </w:r>
      <w:r>
        <w:rPr>
          <w:rFonts w:ascii="Arial" w:hAnsi="Arial" w:cs="Arial"/>
          <w:u w:val="single"/>
        </w:rPr>
        <w:t>Rata unica entro il 30 Settembre</w:t>
      </w:r>
      <w:r w:rsidRPr="00300FE8">
        <w:rPr>
          <w:rFonts w:ascii="Arial" w:hAnsi="Arial" w:cs="Arial"/>
          <w:u w:val="single"/>
        </w:rPr>
        <w:t xml:space="preserve"> 201</w:t>
      </w:r>
      <w:r>
        <w:rPr>
          <w:rFonts w:ascii="Arial" w:hAnsi="Arial" w:cs="Arial"/>
          <w:u w:val="single"/>
        </w:rPr>
        <w:t>9 per importi fino ad € 100,00</w:t>
      </w:r>
    </w:p>
    <w:p w:rsidR="0023787A" w:rsidRPr="00634817" w:rsidRDefault="0023787A" w:rsidP="0023787A">
      <w:pPr>
        <w:tabs>
          <w:tab w:val="left" w:pos="284"/>
          <w:tab w:val="left" w:pos="709"/>
        </w:tabs>
        <w:spacing w:line="360" w:lineRule="auto"/>
        <w:ind w:firstLine="284"/>
        <w:jc w:val="both"/>
        <w:rPr>
          <w:rFonts w:ascii="Arial" w:hAnsi="Arial" w:cs="Arial"/>
          <w:caps/>
        </w:rPr>
      </w:pPr>
      <w:r w:rsidRPr="00300FE8">
        <w:rPr>
          <w:rFonts w:ascii="Arial" w:hAnsi="Arial" w:cs="Arial"/>
        </w:rPr>
        <w:t>b)</w:t>
      </w:r>
      <w:r w:rsidRPr="00300FE8">
        <w:rPr>
          <w:rFonts w:ascii="Arial" w:hAnsi="Arial" w:cs="Arial"/>
        </w:rPr>
        <w:tab/>
      </w:r>
      <w:r w:rsidRPr="00300FE8">
        <w:rPr>
          <w:rFonts w:ascii="Arial" w:hAnsi="Arial" w:cs="Arial"/>
          <w:u w:val="single"/>
        </w:rPr>
        <w:t>Con pagamento dilazionato in due rate</w:t>
      </w:r>
      <w:r>
        <w:rPr>
          <w:rFonts w:ascii="Arial" w:hAnsi="Arial" w:cs="Arial"/>
          <w:u w:val="single"/>
        </w:rPr>
        <w:t xml:space="preserve"> per importi a partire da </w:t>
      </w:r>
      <w:r>
        <w:rPr>
          <w:rFonts w:ascii="Arial" w:hAnsi="Arial" w:cs="Arial"/>
          <w:caps/>
          <w:u w:val="single"/>
        </w:rPr>
        <w:t>€ 101,00</w:t>
      </w:r>
      <w:r w:rsidRPr="00634817">
        <w:rPr>
          <w:rFonts w:ascii="Arial" w:hAnsi="Arial" w:cs="Arial"/>
          <w:u w:val="single"/>
        </w:rPr>
        <w:t xml:space="preserve"> </w:t>
      </w:r>
      <w:r>
        <w:rPr>
          <w:rFonts w:ascii="Arial" w:hAnsi="Arial" w:cs="Arial"/>
          <w:u w:val="single"/>
        </w:rPr>
        <w:t>fino</w:t>
      </w:r>
      <w:r>
        <w:rPr>
          <w:rFonts w:ascii="Arial" w:hAnsi="Arial" w:cs="Arial"/>
          <w:caps/>
          <w:u w:val="single"/>
        </w:rPr>
        <w:t xml:space="preserve"> </w:t>
      </w:r>
      <w:r>
        <w:rPr>
          <w:rFonts w:ascii="Arial" w:hAnsi="Arial" w:cs="Arial"/>
          <w:u w:val="single"/>
        </w:rPr>
        <w:t>ad € 300,00</w:t>
      </w:r>
    </w:p>
    <w:p w:rsidR="0023787A" w:rsidRPr="00300FE8" w:rsidRDefault="0023787A" w:rsidP="0023787A">
      <w:pPr>
        <w:tabs>
          <w:tab w:val="left" w:pos="709"/>
        </w:tabs>
        <w:spacing w:line="360" w:lineRule="auto"/>
        <w:ind w:left="709"/>
        <w:jc w:val="both"/>
        <w:rPr>
          <w:rFonts w:ascii="Arial" w:hAnsi="Arial" w:cs="Arial"/>
        </w:rPr>
      </w:pPr>
      <w:r>
        <w:rPr>
          <w:rFonts w:ascii="Arial" w:hAnsi="Arial" w:cs="Arial"/>
        </w:rPr>
        <w:t xml:space="preserve">- </w:t>
      </w:r>
      <w:r w:rsidRPr="00300FE8">
        <w:rPr>
          <w:rFonts w:ascii="Arial" w:hAnsi="Arial" w:cs="Arial"/>
        </w:rPr>
        <w:t>Rata 1 entro il 3</w:t>
      </w:r>
      <w:r>
        <w:rPr>
          <w:rFonts w:ascii="Arial" w:hAnsi="Arial" w:cs="Arial"/>
        </w:rPr>
        <w:t>0 Settembre</w:t>
      </w:r>
      <w:r w:rsidRPr="00300FE8">
        <w:rPr>
          <w:rFonts w:ascii="Arial" w:hAnsi="Arial" w:cs="Arial"/>
        </w:rPr>
        <w:t xml:space="preserve"> 201</w:t>
      </w:r>
      <w:r>
        <w:rPr>
          <w:rFonts w:ascii="Arial" w:hAnsi="Arial" w:cs="Arial"/>
        </w:rPr>
        <w:t>9</w:t>
      </w:r>
    </w:p>
    <w:p w:rsidR="0023787A" w:rsidRPr="00300FE8" w:rsidRDefault="0023787A" w:rsidP="0023787A">
      <w:pPr>
        <w:tabs>
          <w:tab w:val="left" w:pos="709"/>
        </w:tabs>
        <w:spacing w:line="360" w:lineRule="auto"/>
        <w:ind w:left="709"/>
        <w:jc w:val="both"/>
        <w:rPr>
          <w:rFonts w:ascii="Arial" w:hAnsi="Arial" w:cs="Arial"/>
        </w:rPr>
      </w:pPr>
      <w:r>
        <w:rPr>
          <w:rFonts w:ascii="Arial" w:hAnsi="Arial" w:cs="Arial"/>
        </w:rPr>
        <w:t xml:space="preserve">- </w:t>
      </w:r>
      <w:r w:rsidRPr="00300FE8">
        <w:rPr>
          <w:rFonts w:ascii="Arial" w:hAnsi="Arial" w:cs="Arial"/>
        </w:rPr>
        <w:t xml:space="preserve">Rata 2 entro il 31 </w:t>
      </w:r>
      <w:r>
        <w:rPr>
          <w:rFonts w:ascii="Arial" w:hAnsi="Arial" w:cs="Arial"/>
        </w:rPr>
        <w:t>gennaio</w:t>
      </w:r>
      <w:r w:rsidRPr="00300FE8">
        <w:rPr>
          <w:rFonts w:ascii="Arial" w:hAnsi="Arial" w:cs="Arial"/>
        </w:rPr>
        <w:t xml:space="preserve"> 20</w:t>
      </w:r>
      <w:r>
        <w:rPr>
          <w:rFonts w:ascii="Arial" w:hAnsi="Arial" w:cs="Arial"/>
        </w:rPr>
        <w:t>20</w:t>
      </w:r>
    </w:p>
    <w:p w:rsidR="0023787A" w:rsidRDefault="0023787A" w:rsidP="0023787A">
      <w:pPr>
        <w:tabs>
          <w:tab w:val="left" w:pos="284"/>
          <w:tab w:val="left" w:pos="709"/>
        </w:tabs>
        <w:spacing w:line="360" w:lineRule="auto"/>
        <w:ind w:left="704" w:hanging="420"/>
        <w:jc w:val="both"/>
        <w:rPr>
          <w:rFonts w:ascii="Arial" w:hAnsi="Arial" w:cs="Arial"/>
        </w:rPr>
      </w:pPr>
      <w:r w:rsidRPr="00300FE8">
        <w:rPr>
          <w:rFonts w:ascii="Arial" w:hAnsi="Arial" w:cs="Arial"/>
        </w:rPr>
        <w:t>c)</w:t>
      </w:r>
      <w:r w:rsidRPr="00300FE8">
        <w:rPr>
          <w:rFonts w:ascii="Arial" w:hAnsi="Arial" w:cs="Arial"/>
        </w:rPr>
        <w:tab/>
      </w:r>
      <w:r w:rsidRPr="00300FE8">
        <w:rPr>
          <w:rFonts w:ascii="Arial" w:hAnsi="Arial" w:cs="Arial"/>
          <w:u w:val="single"/>
        </w:rPr>
        <w:t xml:space="preserve">Con pagamento dilazionato in  tre rate per importi </w:t>
      </w:r>
      <w:r>
        <w:rPr>
          <w:rFonts w:ascii="Arial" w:hAnsi="Arial" w:cs="Arial"/>
          <w:u w:val="single"/>
        </w:rPr>
        <w:t xml:space="preserve">a partire da </w:t>
      </w:r>
      <w:r>
        <w:rPr>
          <w:rFonts w:ascii="Arial" w:hAnsi="Arial" w:cs="Arial"/>
          <w:caps/>
          <w:u w:val="single"/>
        </w:rPr>
        <w:t>€ 301,00</w:t>
      </w:r>
      <w:r w:rsidRPr="00634817">
        <w:rPr>
          <w:rFonts w:ascii="Arial" w:hAnsi="Arial" w:cs="Arial"/>
          <w:u w:val="single"/>
        </w:rPr>
        <w:t xml:space="preserve"> </w:t>
      </w:r>
      <w:r>
        <w:rPr>
          <w:rFonts w:ascii="Arial" w:hAnsi="Arial" w:cs="Arial"/>
          <w:u w:val="single"/>
        </w:rPr>
        <w:t>fino</w:t>
      </w:r>
      <w:r>
        <w:rPr>
          <w:rFonts w:ascii="Arial" w:hAnsi="Arial" w:cs="Arial"/>
          <w:caps/>
          <w:u w:val="single"/>
        </w:rPr>
        <w:t xml:space="preserve"> </w:t>
      </w:r>
      <w:r>
        <w:rPr>
          <w:rFonts w:ascii="Arial" w:hAnsi="Arial" w:cs="Arial"/>
          <w:u w:val="single"/>
        </w:rPr>
        <w:t>ad € 500,00</w:t>
      </w:r>
    </w:p>
    <w:p w:rsidR="0023787A" w:rsidRPr="00300FE8" w:rsidRDefault="0023787A" w:rsidP="0023787A">
      <w:pPr>
        <w:tabs>
          <w:tab w:val="left" w:pos="284"/>
          <w:tab w:val="left" w:pos="709"/>
        </w:tabs>
        <w:spacing w:line="360" w:lineRule="auto"/>
        <w:ind w:left="704" w:hanging="420"/>
        <w:jc w:val="both"/>
        <w:rPr>
          <w:rFonts w:ascii="Arial" w:hAnsi="Arial" w:cs="Arial"/>
        </w:rPr>
      </w:pPr>
      <w:r>
        <w:rPr>
          <w:rFonts w:ascii="Arial" w:hAnsi="Arial" w:cs="Arial"/>
        </w:rPr>
        <w:tab/>
      </w:r>
      <w:r>
        <w:rPr>
          <w:rFonts w:ascii="Arial" w:hAnsi="Arial" w:cs="Arial"/>
        </w:rPr>
        <w:tab/>
        <w:t xml:space="preserve">- </w:t>
      </w:r>
      <w:r w:rsidRPr="00300FE8">
        <w:rPr>
          <w:rFonts w:ascii="Arial" w:hAnsi="Arial" w:cs="Arial"/>
        </w:rPr>
        <w:t xml:space="preserve">Rata 1 </w:t>
      </w:r>
      <w:r>
        <w:rPr>
          <w:rFonts w:ascii="Arial" w:hAnsi="Arial" w:cs="Arial"/>
        </w:rPr>
        <w:t>entro il 30 Settembre</w:t>
      </w:r>
      <w:r w:rsidRPr="00300FE8">
        <w:rPr>
          <w:rFonts w:ascii="Arial" w:hAnsi="Arial" w:cs="Arial"/>
        </w:rPr>
        <w:t xml:space="preserve"> 201</w:t>
      </w:r>
      <w:r>
        <w:rPr>
          <w:rFonts w:ascii="Arial" w:hAnsi="Arial" w:cs="Arial"/>
        </w:rPr>
        <w:t>9</w:t>
      </w:r>
    </w:p>
    <w:p w:rsidR="0023787A" w:rsidRPr="00300FE8" w:rsidRDefault="0023787A" w:rsidP="0023787A">
      <w:pPr>
        <w:tabs>
          <w:tab w:val="left" w:pos="709"/>
        </w:tabs>
        <w:spacing w:line="360" w:lineRule="auto"/>
        <w:ind w:left="709"/>
        <w:jc w:val="both"/>
        <w:rPr>
          <w:rFonts w:ascii="Arial" w:hAnsi="Arial" w:cs="Arial"/>
        </w:rPr>
      </w:pPr>
      <w:r>
        <w:rPr>
          <w:rFonts w:ascii="Arial" w:hAnsi="Arial" w:cs="Arial"/>
        </w:rPr>
        <w:t xml:space="preserve">- </w:t>
      </w:r>
      <w:r w:rsidRPr="00300FE8">
        <w:rPr>
          <w:rFonts w:ascii="Arial" w:hAnsi="Arial" w:cs="Arial"/>
        </w:rPr>
        <w:t xml:space="preserve">Rata 2 entro il 31 </w:t>
      </w:r>
      <w:r>
        <w:rPr>
          <w:rFonts w:ascii="Arial" w:hAnsi="Arial" w:cs="Arial"/>
        </w:rPr>
        <w:t>Gennaio</w:t>
      </w:r>
      <w:r w:rsidRPr="00300FE8">
        <w:rPr>
          <w:rFonts w:ascii="Arial" w:hAnsi="Arial" w:cs="Arial"/>
        </w:rPr>
        <w:t xml:space="preserve"> 20</w:t>
      </w:r>
      <w:r>
        <w:rPr>
          <w:rFonts w:ascii="Arial" w:hAnsi="Arial" w:cs="Arial"/>
        </w:rPr>
        <w:t>20</w:t>
      </w:r>
    </w:p>
    <w:p w:rsidR="0023787A" w:rsidRPr="00300FE8" w:rsidRDefault="0023787A" w:rsidP="0023787A">
      <w:pPr>
        <w:tabs>
          <w:tab w:val="left" w:pos="709"/>
        </w:tabs>
        <w:spacing w:line="360" w:lineRule="auto"/>
        <w:ind w:left="709"/>
        <w:jc w:val="both"/>
        <w:rPr>
          <w:rFonts w:ascii="Arial" w:hAnsi="Arial" w:cs="Arial"/>
        </w:rPr>
      </w:pPr>
      <w:r>
        <w:rPr>
          <w:rFonts w:ascii="Arial" w:hAnsi="Arial" w:cs="Arial"/>
        </w:rPr>
        <w:t xml:space="preserve">- </w:t>
      </w:r>
      <w:r w:rsidRPr="00300FE8">
        <w:rPr>
          <w:rFonts w:ascii="Arial" w:hAnsi="Arial" w:cs="Arial"/>
        </w:rPr>
        <w:t xml:space="preserve">Rata 3 entro il 31 </w:t>
      </w:r>
      <w:r>
        <w:rPr>
          <w:rFonts w:ascii="Arial" w:hAnsi="Arial" w:cs="Arial"/>
        </w:rPr>
        <w:t>maggio</w:t>
      </w:r>
      <w:r w:rsidRPr="00300FE8">
        <w:rPr>
          <w:rFonts w:ascii="Arial" w:hAnsi="Arial" w:cs="Arial"/>
        </w:rPr>
        <w:t xml:space="preserve"> 20</w:t>
      </w:r>
      <w:r>
        <w:rPr>
          <w:rFonts w:ascii="Arial" w:hAnsi="Arial" w:cs="Arial"/>
        </w:rPr>
        <w:t>20</w:t>
      </w:r>
    </w:p>
    <w:p w:rsidR="0023787A" w:rsidRPr="00300FE8" w:rsidRDefault="0023787A" w:rsidP="0023787A">
      <w:pPr>
        <w:tabs>
          <w:tab w:val="left" w:pos="284"/>
          <w:tab w:val="left" w:pos="709"/>
        </w:tabs>
        <w:spacing w:line="360" w:lineRule="auto"/>
        <w:ind w:firstLine="284"/>
        <w:jc w:val="both"/>
        <w:rPr>
          <w:rFonts w:ascii="Arial" w:hAnsi="Arial" w:cs="Arial"/>
        </w:rPr>
      </w:pPr>
      <w:r w:rsidRPr="00300FE8">
        <w:rPr>
          <w:rFonts w:ascii="Arial" w:hAnsi="Arial" w:cs="Arial"/>
        </w:rPr>
        <w:t>d)</w:t>
      </w:r>
      <w:r w:rsidRPr="00300FE8">
        <w:rPr>
          <w:rFonts w:ascii="Arial" w:hAnsi="Arial" w:cs="Arial"/>
        </w:rPr>
        <w:tab/>
      </w:r>
      <w:r w:rsidRPr="00300FE8">
        <w:rPr>
          <w:rFonts w:ascii="Arial" w:hAnsi="Arial" w:cs="Arial"/>
          <w:u w:val="single"/>
        </w:rPr>
        <w:t>Con pagamento dilazionato in cinque r</w:t>
      </w:r>
      <w:r>
        <w:rPr>
          <w:rFonts w:ascii="Arial" w:hAnsi="Arial" w:cs="Arial"/>
          <w:u w:val="single"/>
        </w:rPr>
        <w:t>ate solo per importi superiori ad € 500,00</w:t>
      </w:r>
      <w:r w:rsidRPr="00634817">
        <w:rPr>
          <w:rFonts w:ascii="Arial" w:hAnsi="Arial" w:cs="Arial"/>
          <w:u w:val="single"/>
        </w:rPr>
        <w:t>:</w:t>
      </w:r>
      <w:r w:rsidRPr="00300FE8">
        <w:rPr>
          <w:rFonts w:ascii="Arial" w:hAnsi="Arial" w:cs="Arial"/>
          <w:u w:val="single"/>
        </w:rPr>
        <w:t xml:space="preserve"> </w:t>
      </w:r>
      <w:r w:rsidRPr="00300FE8">
        <w:rPr>
          <w:rFonts w:ascii="Arial" w:hAnsi="Arial" w:cs="Arial"/>
        </w:rPr>
        <w:t xml:space="preserve"> </w:t>
      </w:r>
    </w:p>
    <w:p w:rsidR="0023787A" w:rsidRPr="00300FE8" w:rsidRDefault="0023787A" w:rsidP="0023787A">
      <w:pPr>
        <w:tabs>
          <w:tab w:val="left" w:pos="709"/>
        </w:tabs>
        <w:spacing w:line="360" w:lineRule="auto"/>
        <w:ind w:left="709"/>
        <w:jc w:val="both"/>
        <w:rPr>
          <w:rFonts w:ascii="Arial" w:hAnsi="Arial" w:cs="Arial"/>
        </w:rPr>
      </w:pPr>
      <w:r>
        <w:rPr>
          <w:rFonts w:ascii="Arial" w:hAnsi="Arial" w:cs="Arial"/>
        </w:rPr>
        <w:t xml:space="preserve">- </w:t>
      </w:r>
      <w:r w:rsidRPr="00300FE8">
        <w:rPr>
          <w:rFonts w:ascii="Arial" w:hAnsi="Arial" w:cs="Arial"/>
        </w:rPr>
        <w:t>Rata 1 entro il 3</w:t>
      </w:r>
      <w:r>
        <w:rPr>
          <w:rFonts w:ascii="Arial" w:hAnsi="Arial" w:cs="Arial"/>
        </w:rPr>
        <w:t>0 Settembre</w:t>
      </w:r>
      <w:r w:rsidRPr="00300FE8">
        <w:rPr>
          <w:rFonts w:ascii="Arial" w:hAnsi="Arial" w:cs="Arial"/>
        </w:rPr>
        <w:t xml:space="preserve"> 201</w:t>
      </w:r>
      <w:r>
        <w:rPr>
          <w:rFonts w:ascii="Arial" w:hAnsi="Arial" w:cs="Arial"/>
        </w:rPr>
        <w:t>9</w:t>
      </w:r>
    </w:p>
    <w:p w:rsidR="0023787A" w:rsidRPr="00300FE8" w:rsidRDefault="0023787A" w:rsidP="0023787A">
      <w:pPr>
        <w:tabs>
          <w:tab w:val="left" w:pos="709"/>
        </w:tabs>
        <w:spacing w:line="360" w:lineRule="auto"/>
        <w:ind w:left="709"/>
        <w:jc w:val="both"/>
        <w:rPr>
          <w:rFonts w:ascii="Arial" w:hAnsi="Arial" w:cs="Arial"/>
        </w:rPr>
      </w:pPr>
      <w:r>
        <w:rPr>
          <w:rFonts w:ascii="Arial" w:hAnsi="Arial" w:cs="Arial"/>
        </w:rPr>
        <w:t xml:space="preserve">- </w:t>
      </w:r>
      <w:r w:rsidRPr="00300FE8">
        <w:rPr>
          <w:rFonts w:ascii="Arial" w:hAnsi="Arial" w:cs="Arial"/>
        </w:rPr>
        <w:t xml:space="preserve">Rata 2 entro il 31 </w:t>
      </w:r>
      <w:r>
        <w:rPr>
          <w:rFonts w:ascii="Arial" w:hAnsi="Arial" w:cs="Arial"/>
        </w:rPr>
        <w:t>Gennaio</w:t>
      </w:r>
      <w:r w:rsidRPr="00300FE8">
        <w:rPr>
          <w:rFonts w:ascii="Arial" w:hAnsi="Arial" w:cs="Arial"/>
        </w:rPr>
        <w:t xml:space="preserve"> 20</w:t>
      </w:r>
      <w:r>
        <w:rPr>
          <w:rFonts w:ascii="Arial" w:hAnsi="Arial" w:cs="Arial"/>
        </w:rPr>
        <w:t>20</w:t>
      </w:r>
    </w:p>
    <w:p w:rsidR="0023787A" w:rsidRPr="00300FE8" w:rsidRDefault="0023787A" w:rsidP="0023787A">
      <w:pPr>
        <w:tabs>
          <w:tab w:val="left" w:pos="709"/>
        </w:tabs>
        <w:spacing w:line="360" w:lineRule="auto"/>
        <w:ind w:left="709"/>
        <w:jc w:val="both"/>
        <w:rPr>
          <w:rFonts w:ascii="Arial" w:hAnsi="Arial" w:cs="Arial"/>
        </w:rPr>
      </w:pPr>
      <w:r>
        <w:rPr>
          <w:rFonts w:ascii="Arial" w:hAnsi="Arial" w:cs="Arial"/>
        </w:rPr>
        <w:t xml:space="preserve">- </w:t>
      </w:r>
      <w:r w:rsidRPr="00300FE8">
        <w:rPr>
          <w:rFonts w:ascii="Arial" w:hAnsi="Arial" w:cs="Arial"/>
        </w:rPr>
        <w:t xml:space="preserve">Rata 3 entro il 31 </w:t>
      </w:r>
      <w:r>
        <w:rPr>
          <w:rFonts w:ascii="Arial" w:hAnsi="Arial" w:cs="Arial"/>
        </w:rPr>
        <w:t>Maggio</w:t>
      </w:r>
      <w:r w:rsidRPr="00300FE8">
        <w:rPr>
          <w:rFonts w:ascii="Arial" w:hAnsi="Arial" w:cs="Arial"/>
        </w:rPr>
        <w:t xml:space="preserve"> 20</w:t>
      </w:r>
      <w:r>
        <w:rPr>
          <w:rFonts w:ascii="Arial" w:hAnsi="Arial" w:cs="Arial"/>
        </w:rPr>
        <w:t>20</w:t>
      </w:r>
    </w:p>
    <w:p w:rsidR="0023787A" w:rsidRPr="00300FE8" w:rsidRDefault="0023787A" w:rsidP="0023787A">
      <w:pPr>
        <w:tabs>
          <w:tab w:val="left" w:pos="709"/>
        </w:tabs>
        <w:spacing w:line="360" w:lineRule="auto"/>
        <w:ind w:left="709"/>
        <w:jc w:val="both"/>
        <w:rPr>
          <w:rFonts w:ascii="Arial" w:hAnsi="Arial" w:cs="Arial"/>
        </w:rPr>
      </w:pPr>
      <w:r>
        <w:rPr>
          <w:rFonts w:ascii="Arial" w:hAnsi="Arial" w:cs="Arial"/>
        </w:rPr>
        <w:t xml:space="preserve">- </w:t>
      </w:r>
      <w:r w:rsidRPr="00300FE8">
        <w:rPr>
          <w:rFonts w:ascii="Arial" w:hAnsi="Arial" w:cs="Arial"/>
        </w:rPr>
        <w:t xml:space="preserve">Rata 4 entro il 30 </w:t>
      </w:r>
      <w:r>
        <w:rPr>
          <w:rFonts w:ascii="Arial" w:hAnsi="Arial" w:cs="Arial"/>
        </w:rPr>
        <w:t>Settembre</w:t>
      </w:r>
      <w:r w:rsidRPr="00300FE8">
        <w:rPr>
          <w:rFonts w:ascii="Arial" w:hAnsi="Arial" w:cs="Arial"/>
        </w:rPr>
        <w:t xml:space="preserve"> 20</w:t>
      </w:r>
      <w:r>
        <w:rPr>
          <w:rFonts w:ascii="Arial" w:hAnsi="Arial" w:cs="Arial"/>
        </w:rPr>
        <w:t>20</w:t>
      </w:r>
    </w:p>
    <w:p w:rsidR="0023787A" w:rsidRDefault="0023787A" w:rsidP="0023787A">
      <w:pPr>
        <w:tabs>
          <w:tab w:val="left" w:pos="709"/>
        </w:tabs>
        <w:spacing w:line="360" w:lineRule="auto"/>
        <w:ind w:left="709"/>
        <w:jc w:val="both"/>
        <w:rPr>
          <w:rFonts w:ascii="Arial" w:hAnsi="Arial" w:cs="Arial"/>
        </w:rPr>
      </w:pPr>
      <w:r>
        <w:rPr>
          <w:rFonts w:ascii="Arial" w:hAnsi="Arial" w:cs="Arial"/>
        </w:rPr>
        <w:t xml:space="preserve">- </w:t>
      </w:r>
      <w:r w:rsidRPr="00300FE8">
        <w:rPr>
          <w:rFonts w:ascii="Arial" w:hAnsi="Arial" w:cs="Arial"/>
        </w:rPr>
        <w:t>Rata 5 entro il 3</w:t>
      </w:r>
      <w:r>
        <w:rPr>
          <w:rFonts w:ascii="Arial" w:hAnsi="Arial" w:cs="Arial"/>
        </w:rPr>
        <w:t>1</w:t>
      </w:r>
      <w:r w:rsidRPr="00300FE8">
        <w:rPr>
          <w:rFonts w:ascii="Arial" w:hAnsi="Arial" w:cs="Arial"/>
        </w:rPr>
        <w:t xml:space="preserve"> </w:t>
      </w:r>
      <w:r>
        <w:rPr>
          <w:rFonts w:ascii="Arial" w:hAnsi="Arial" w:cs="Arial"/>
        </w:rPr>
        <w:t>Gennaio</w:t>
      </w:r>
      <w:r w:rsidRPr="00300FE8">
        <w:rPr>
          <w:rFonts w:ascii="Arial" w:hAnsi="Arial" w:cs="Arial"/>
        </w:rPr>
        <w:t xml:space="preserve"> 20</w:t>
      </w:r>
      <w:r>
        <w:rPr>
          <w:rFonts w:ascii="Arial" w:hAnsi="Arial" w:cs="Arial"/>
        </w:rPr>
        <w:t>21</w:t>
      </w:r>
    </w:p>
    <w:p w:rsidR="0023787A" w:rsidRDefault="0023787A" w:rsidP="0023787A">
      <w:pPr>
        <w:tabs>
          <w:tab w:val="left" w:pos="709"/>
        </w:tabs>
        <w:spacing w:line="360" w:lineRule="auto"/>
        <w:ind w:left="709"/>
        <w:jc w:val="both"/>
        <w:rPr>
          <w:rFonts w:ascii="Arial" w:hAnsi="Arial" w:cs="Arial"/>
        </w:rPr>
      </w:pPr>
      <w:r>
        <w:rPr>
          <w:rFonts w:ascii="Arial" w:hAnsi="Arial" w:cs="Arial"/>
        </w:rPr>
        <w:t>- Rata 6 entro il 31 maggio 2021</w:t>
      </w:r>
    </w:p>
    <w:p w:rsidR="0023787A" w:rsidRPr="00300FE8" w:rsidRDefault="0023787A" w:rsidP="0023787A">
      <w:pPr>
        <w:tabs>
          <w:tab w:val="left" w:pos="709"/>
        </w:tabs>
        <w:spacing w:line="360" w:lineRule="auto"/>
        <w:ind w:left="709"/>
        <w:jc w:val="both"/>
        <w:rPr>
          <w:rFonts w:ascii="Arial" w:hAnsi="Arial" w:cs="Arial"/>
        </w:rPr>
      </w:pPr>
      <w:r>
        <w:rPr>
          <w:rFonts w:ascii="Arial" w:hAnsi="Arial" w:cs="Arial"/>
        </w:rPr>
        <w:t>- Rata 7 entro il 30 settembre 2021</w:t>
      </w:r>
    </w:p>
    <w:p w:rsidR="0023787A" w:rsidRPr="0023787A" w:rsidRDefault="0023787A" w:rsidP="0023787A">
      <w:pPr>
        <w:tabs>
          <w:tab w:val="left" w:pos="0"/>
          <w:tab w:val="left" w:pos="284"/>
        </w:tabs>
        <w:spacing w:after="160" w:line="360" w:lineRule="auto"/>
        <w:jc w:val="both"/>
        <w:rPr>
          <w:rFonts w:ascii="Arial" w:hAnsi="Arial" w:cs="Arial"/>
        </w:rPr>
      </w:pPr>
      <w:r w:rsidRPr="0023787A">
        <w:rPr>
          <w:rFonts w:ascii="Arial" w:hAnsi="Arial" w:cs="Arial"/>
        </w:rPr>
        <w:t>L’istanza di definizione agevolata dovrà contenere la pendenza di giudizi aventi ad oggetto i debiti cui si riferisce l’istanza stessa, assumendo l’impegno a rinunciare agli stessi giudizi.</w:t>
      </w:r>
    </w:p>
    <w:p w:rsidR="0023787A" w:rsidRPr="0023787A" w:rsidRDefault="0023787A" w:rsidP="0023787A">
      <w:pPr>
        <w:tabs>
          <w:tab w:val="left" w:pos="0"/>
          <w:tab w:val="left" w:pos="284"/>
        </w:tabs>
        <w:spacing w:after="160" w:line="360" w:lineRule="auto"/>
        <w:jc w:val="both"/>
        <w:rPr>
          <w:rFonts w:ascii="Arial" w:hAnsi="Arial" w:cs="Arial"/>
        </w:rPr>
      </w:pPr>
      <w:r w:rsidRPr="0023787A">
        <w:rPr>
          <w:rFonts w:ascii="Arial" w:hAnsi="Arial" w:cs="Arial"/>
        </w:rPr>
        <w:t>In caso di pagamento dilazionato sono dovuti gli interessi nella misura pari al tasso legale di cui all’articolo 1284 del codice civile, con maturazione giornaliera.</w:t>
      </w:r>
    </w:p>
    <w:p w:rsidR="0023787A" w:rsidRPr="0023787A" w:rsidRDefault="0023787A" w:rsidP="0023787A">
      <w:pPr>
        <w:tabs>
          <w:tab w:val="left" w:pos="0"/>
          <w:tab w:val="left" w:pos="284"/>
        </w:tabs>
        <w:spacing w:after="160" w:line="360" w:lineRule="auto"/>
        <w:jc w:val="both"/>
        <w:rPr>
          <w:rFonts w:ascii="Arial" w:hAnsi="Arial" w:cs="Arial"/>
        </w:rPr>
      </w:pPr>
      <w:r w:rsidRPr="0023787A">
        <w:rPr>
          <w:rFonts w:ascii="Arial" w:hAnsi="Arial" w:cs="Arial"/>
        </w:rPr>
        <w:t xml:space="preserve">Il pagamento potrà essere eseguito mediante bonifico bancario sul conto corrente di Tesoreria intestato al Comune di Tricase </w:t>
      </w:r>
      <w:r w:rsidRPr="0023787A">
        <w:rPr>
          <w:rFonts w:ascii="Arial" w:hAnsi="Arial" w:cs="Arial"/>
          <w:b/>
        </w:rPr>
        <w:t>IT 89 H 01030 80110 000000208236</w:t>
      </w:r>
      <w:r w:rsidRPr="0023787A">
        <w:rPr>
          <w:rFonts w:ascii="Arial" w:hAnsi="Arial" w:cs="Arial"/>
        </w:rPr>
        <w:t xml:space="preserve"> o con bollettini postali sul c.c.p. n. </w:t>
      </w:r>
      <w:r w:rsidRPr="0023787A">
        <w:rPr>
          <w:rFonts w:ascii="Arial" w:hAnsi="Arial" w:cs="Arial"/>
          <w:b/>
        </w:rPr>
        <w:t>13769732</w:t>
      </w:r>
      <w:r w:rsidRPr="0023787A">
        <w:rPr>
          <w:rFonts w:ascii="Arial" w:hAnsi="Arial" w:cs="Arial"/>
        </w:rPr>
        <w:t>, ma la compilazione degli eventuali bollettini sarà a carico dello stesso contribuente.</w:t>
      </w:r>
    </w:p>
    <w:p w:rsidR="0023787A" w:rsidRPr="0023787A" w:rsidRDefault="0023787A" w:rsidP="0023787A">
      <w:pPr>
        <w:tabs>
          <w:tab w:val="left" w:pos="0"/>
          <w:tab w:val="left" w:pos="284"/>
        </w:tabs>
        <w:spacing w:after="160" w:line="360" w:lineRule="auto"/>
        <w:jc w:val="both"/>
        <w:rPr>
          <w:rFonts w:ascii="Arial" w:hAnsi="Arial" w:cs="Arial"/>
        </w:rPr>
      </w:pPr>
      <w:r w:rsidRPr="0023787A">
        <w:rPr>
          <w:rFonts w:ascii="Arial" w:hAnsi="Arial" w:cs="Arial"/>
        </w:rPr>
        <w:t>Il Comune o il concessionario competente trasmette al debitore apposita comunicazione, nella quale sono indicati l’ammontare complessivo delle somme dovute per la definizione agevolata, l’importo e la scadenza delle singole rate. Relativamente ai carichi definibili ai sensi del presente regolamento, non sarà possibile avviare nuove azioni cautelari né esecutive. Sono fatte salve le azioni cautelari già iscritte e i pignoramenti già notificati alla data di presentazione dell’istanza.</w:t>
      </w:r>
    </w:p>
    <w:p w:rsidR="0023787A" w:rsidRPr="0023787A" w:rsidRDefault="0023787A" w:rsidP="0023787A">
      <w:pPr>
        <w:tabs>
          <w:tab w:val="left" w:pos="0"/>
          <w:tab w:val="left" w:pos="284"/>
        </w:tabs>
        <w:spacing w:after="160" w:line="360" w:lineRule="auto"/>
        <w:jc w:val="both"/>
        <w:rPr>
          <w:rFonts w:ascii="Arial" w:hAnsi="Arial" w:cs="Arial"/>
        </w:rPr>
      </w:pPr>
      <w:r w:rsidRPr="0023787A">
        <w:rPr>
          <w:rFonts w:ascii="Arial" w:hAnsi="Arial" w:cs="Arial"/>
        </w:rPr>
        <w:t>La facoltà di de</w:t>
      </w:r>
      <w:r>
        <w:rPr>
          <w:rFonts w:ascii="Arial" w:hAnsi="Arial" w:cs="Arial"/>
        </w:rPr>
        <w:t xml:space="preserve">finizione prevista dal </w:t>
      </w:r>
      <w:r w:rsidRPr="0023787A">
        <w:rPr>
          <w:rFonts w:ascii="Arial" w:hAnsi="Arial" w:cs="Arial"/>
        </w:rPr>
        <w:t xml:space="preserve">regolamento </w:t>
      </w:r>
      <w:r>
        <w:rPr>
          <w:rFonts w:ascii="Arial" w:hAnsi="Arial" w:cs="Arial"/>
        </w:rPr>
        <w:t>comunale per la definizione agevolata delle entrate riscosse mediante ingiunzione fiscale (approvato con delibera consiliare n.</w:t>
      </w:r>
      <w:r w:rsidR="00011872">
        <w:rPr>
          <w:rFonts w:ascii="Arial" w:hAnsi="Arial" w:cs="Arial"/>
        </w:rPr>
        <w:t>30</w:t>
      </w:r>
      <w:r>
        <w:rPr>
          <w:rFonts w:ascii="Arial" w:hAnsi="Arial" w:cs="Arial"/>
        </w:rPr>
        <w:t xml:space="preserve"> del 27.6.2019)</w:t>
      </w:r>
      <w:r>
        <w:rPr>
          <w:color w:val="000000" w:themeColor="text1"/>
          <w:sz w:val="32"/>
          <w:szCs w:val="32"/>
        </w:rPr>
        <w:t xml:space="preserve"> </w:t>
      </w:r>
      <w:r w:rsidRPr="0023787A">
        <w:rPr>
          <w:rFonts w:ascii="Arial" w:hAnsi="Arial" w:cs="Arial"/>
        </w:rPr>
        <w:t xml:space="preserve">può essere esercitata anche dai debitori che hanno già pagato parzialmente, anche a seguito di provvedimenti di dilazione emessi dal Comune o dal concessionario, le somme dovute relativamente ai carichi </w:t>
      </w:r>
      <w:r w:rsidRPr="00A7733E">
        <w:rPr>
          <w:rFonts w:ascii="Arial" w:hAnsi="Arial" w:cs="Arial"/>
          <w:color w:val="000000" w:themeColor="text1"/>
        </w:rPr>
        <w:t xml:space="preserve">indicati al comma 1 </w:t>
      </w:r>
      <w:r w:rsidRPr="0023787A">
        <w:rPr>
          <w:rFonts w:ascii="Arial" w:hAnsi="Arial" w:cs="Arial"/>
        </w:rPr>
        <w:t>e purché, rispetto ai piani rateali in essere, risultino adempiuti tutti i versamenti previsti nel piano di dilazione al 31 dicembre 2017.</w:t>
      </w:r>
    </w:p>
    <w:p w:rsidR="0023787A" w:rsidRDefault="0023787A" w:rsidP="0023787A">
      <w:pPr>
        <w:pStyle w:val="Paragrafoelenco"/>
        <w:tabs>
          <w:tab w:val="left" w:pos="0"/>
          <w:tab w:val="left" w:pos="284"/>
        </w:tabs>
        <w:spacing w:line="360" w:lineRule="auto"/>
        <w:ind w:left="284"/>
        <w:jc w:val="both"/>
        <w:rPr>
          <w:rFonts w:ascii="Arial" w:hAnsi="Arial" w:cs="Arial"/>
        </w:rPr>
      </w:pPr>
    </w:p>
    <w:p w:rsidR="0023787A" w:rsidRPr="0045757B" w:rsidRDefault="0023787A" w:rsidP="0045757B">
      <w:pPr>
        <w:tabs>
          <w:tab w:val="left" w:pos="0"/>
          <w:tab w:val="left" w:pos="284"/>
        </w:tabs>
        <w:spacing w:after="160" w:line="360" w:lineRule="auto"/>
        <w:jc w:val="both"/>
        <w:rPr>
          <w:rFonts w:ascii="Arial" w:hAnsi="Arial" w:cs="Arial"/>
        </w:rPr>
      </w:pPr>
      <w:r w:rsidRPr="0045757B">
        <w:rPr>
          <w:rFonts w:ascii="Arial" w:hAnsi="Arial" w:cs="Arial"/>
        </w:rPr>
        <w:t>In tal caso:</w:t>
      </w:r>
      <w:bookmarkStart w:id="1" w:name="_GoBack"/>
      <w:bookmarkEnd w:id="1"/>
    </w:p>
    <w:p w:rsidR="0023787A" w:rsidRPr="00300FE8" w:rsidRDefault="0023787A" w:rsidP="0023787A">
      <w:pPr>
        <w:tabs>
          <w:tab w:val="left" w:pos="284"/>
          <w:tab w:val="left" w:pos="709"/>
        </w:tabs>
        <w:spacing w:line="360" w:lineRule="auto"/>
        <w:ind w:left="284"/>
        <w:jc w:val="both"/>
        <w:rPr>
          <w:rFonts w:ascii="Arial" w:hAnsi="Arial" w:cs="Arial"/>
        </w:rPr>
      </w:pPr>
      <w:r w:rsidRPr="00300FE8">
        <w:rPr>
          <w:rFonts w:ascii="Arial" w:hAnsi="Arial" w:cs="Arial"/>
        </w:rPr>
        <w:t>a)</w:t>
      </w:r>
      <w:r w:rsidRPr="00300FE8">
        <w:rPr>
          <w:rFonts w:ascii="Arial" w:hAnsi="Arial" w:cs="Arial"/>
        </w:rPr>
        <w:tab/>
        <w:t>ai fini della determinazione dell’ammontare delle somme da versare, si tiene conto esclusivamente degli importi già versati a titolo di capitale, interessi e spese</w:t>
      </w:r>
      <w:r>
        <w:rPr>
          <w:rFonts w:ascii="Arial" w:hAnsi="Arial" w:cs="Arial"/>
        </w:rPr>
        <w:t>;</w:t>
      </w:r>
      <w:r w:rsidRPr="00300FE8">
        <w:rPr>
          <w:rFonts w:ascii="Arial" w:hAnsi="Arial" w:cs="Arial"/>
        </w:rPr>
        <w:t xml:space="preserve">  </w:t>
      </w:r>
    </w:p>
    <w:p w:rsidR="0023787A" w:rsidRPr="00300FE8" w:rsidRDefault="0023787A" w:rsidP="0023787A">
      <w:pPr>
        <w:tabs>
          <w:tab w:val="left" w:pos="284"/>
          <w:tab w:val="left" w:pos="709"/>
        </w:tabs>
        <w:spacing w:line="360" w:lineRule="auto"/>
        <w:ind w:left="284"/>
        <w:jc w:val="both"/>
        <w:rPr>
          <w:rFonts w:ascii="Arial" w:hAnsi="Arial" w:cs="Arial"/>
        </w:rPr>
      </w:pPr>
      <w:r w:rsidRPr="00300FE8">
        <w:rPr>
          <w:rFonts w:ascii="Arial" w:hAnsi="Arial" w:cs="Arial"/>
        </w:rPr>
        <w:t>b)</w:t>
      </w:r>
      <w:r w:rsidRPr="00300FE8">
        <w:rPr>
          <w:rFonts w:ascii="Arial" w:hAnsi="Arial" w:cs="Arial"/>
        </w:rPr>
        <w:tab/>
        <w:t>restano definitivamente acquisite e non sono rimborsabili le somme versate, anche anteriormente alla definizione, a titolo di sanzioni incluse nei carichi affidati</w:t>
      </w:r>
      <w:r>
        <w:rPr>
          <w:rFonts w:ascii="Arial" w:hAnsi="Arial" w:cs="Arial"/>
        </w:rPr>
        <w:t>;</w:t>
      </w:r>
    </w:p>
    <w:p w:rsidR="0023787A" w:rsidRPr="00300FE8" w:rsidRDefault="0023787A" w:rsidP="0023787A">
      <w:pPr>
        <w:tabs>
          <w:tab w:val="left" w:pos="284"/>
          <w:tab w:val="left" w:pos="709"/>
        </w:tabs>
        <w:spacing w:line="360" w:lineRule="auto"/>
        <w:ind w:left="284"/>
        <w:jc w:val="both"/>
        <w:rPr>
          <w:rFonts w:ascii="Arial" w:hAnsi="Arial" w:cs="Arial"/>
        </w:rPr>
      </w:pPr>
      <w:r w:rsidRPr="00300FE8">
        <w:rPr>
          <w:rFonts w:ascii="Arial" w:hAnsi="Arial" w:cs="Arial"/>
        </w:rPr>
        <w:t>c)</w:t>
      </w:r>
      <w:r w:rsidRPr="00300FE8">
        <w:rPr>
          <w:rFonts w:ascii="Arial" w:hAnsi="Arial" w:cs="Arial"/>
        </w:rPr>
        <w:tab/>
        <w:t>il pagamento della prima o unica rata delle somme dovute ai fini della definizione determina, limitatamente ai carichi definibili, la revoca automatica dell’eventuale dilazione ancora in e</w:t>
      </w:r>
      <w:r>
        <w:rPr>
          <w:rFonts w:ascii="Arial" w:hAnsi="Arial" w:cs="Arial"/>
        </w:rPr>
        <w:t>ssere precedentemente accordata;</w:t>
      </w:r>
    </w:p>
    <w:p w:rsidR="0023787A" w:rsidRDefault="0023787A" w:rsidP="0023787A">
      <w:pPr>
        <w:tabs>
          <w:tab w:val="left" w:pos="284"/>
          <w:tab w:val="left" w:pos="709"/>
        </w:tabs>
        <w:spacing w:line="360" w:lineRule="auto"/>
        <w:ind w:left="284"/>
        <w:jc w:val="both"/>
        <w:rPr>
          <w:rFonts w:ascii="Arial" w:hAnsi="Arial" w:cs="Arial"/>
        </w:rPr>
      </w:pPr>
      <w:r>
        <w:rPr>
          <w:rFonts w:ascii="Arial" w:hAnsi="Arial" w:cs="Arial"/>
        </w:rPr>
        <w:t>d)</w:t>
      </w:r>
      <w:r>
        <w:rPr>
          <w:rFonts w:ascii="Arial" w:hAnsi="Arial" w:cs="Arial"/>
        </w:rPr>
        <w:tab/>
        <w:t>i</w:t>
      </w:r>
      <w:r w:rsidRPr="00300FE8">
        <w:rPr>
          <w:rFonts w:ascii="Arial" w:hAnsi="Arial" w:cs="Arial"/>
        </w:rPr>
        <w:t>n ogni caso, l’ultima rata per il versamento della definizione agevolata non può superare la data che era stata definita nel piano di dilazione</w:t>
      </w:r>
      <w:r>
        <w:rPr>
          <w:rFonts w:ascii="Arial" w:hAnsi="Arial" w:cs="Arial"/>
        </w:rPr>
        <w:t>.</w:t>
      </w:r>
    </w:p>
    <w:p w:rsidR="0045757B" w:rsidRDefault="0045757B" w:rsidP="0045757B">
      <w:pPr>
        <w:tabs>
          <w:tab w:val="left" w:pos="0"/>
          <w:tab w:val="left" w:pos="284"/>
        </w:tabs>
        <w:spacing w:after="160" w:line="360" w:lineRule="auto"/>
        <w:jc w:val="both"/>
        <w:rPr>
          <w:rFonts w:ascii="Arial" w:hAnsi="Arial" w:cs="Arial"/>
        </w:rPr>
      </w:pPr>
      <w:r w:rsidRPr="0045757B">
        <w:rPr>
          <w:rFonts w:ascii="Arial" w:hAnsi="Arial" w:cs="Arial"/>
        </w:rPr>
        <w:t>A seguito della presentazione dell’istanza, sono sospesi i termini di prescrizione e di decadenza per il recupero delle somme oggetto di tale istanza.</w:t>
      </w:r>
    </w:p>
    <w:p w:rsidR="0045757B" w:rsidRPr="0045757B" w:rsidRDefault="0045757B" w:rsidP="0045757B">
      <w:pPr>
        <w:tabs>
          <w:tab w:val="left" w:pos="0"/>
          <w:tab w:val="left" w:pos="284"/>
        </w:tabs>
        <w:spacing w:after="160" w:line="360" w:lineRule="auto"/>
        <w:jc w:val="both"/>
        <w:rPr>
          <w:rFonts w:ascii="Arial" w:hAnsi="Arial" w:cs="Arial"/>
        </w:rPr>
      </w:pPr>
      <w:r w:rsidRPr="0045757B">
        <w:rPr>
          <w:rFonts w:ascii="Arial" w:hAnsi="Arial" w:cs="Arial"/>
        </w:rPr>
        <w:t>In caso di mancato, insufficiente o tardivo versamento dell’unica rata ovvero di due rate consecutive in cui è stato dilazionato il pagamento delle somme, la definizione non produce effetti e riprendono a decorrere i termini di prescrizione e di decadenza per il recupero delle somme oggetto dell’istanza, al momento del verificarsi dell’inadempimento. In tale caso, i versamenti effettuati sono acquisiti a titolo di acconto dell’importo complessivamente dovuto.</w:t>
      </w:r>
    </w:p>
    <w:p w:rsidR="0045757B" w:rsidRPr="0045757B" w:rsidRDefault="0045757B" w:rsidP="0045757B">
      <w:pPr>
        <w:tabs>
          <w:tab w:val="left" w:pos="0"/>
          <w:tab w:val="left" w:pos="284"/>
        </w:tabs>
        <w:spacing w:after="160" w:line="360" w:lineRule="auto"/>
        <w:jc w:val="both"/>
        <w:rPr>
          <w:rFonts w:ascii="Arial" w:hAnsi="Arial" w:cs="Arial"/>
        </w:rPr>
      </w:pPr>
      <w:r w:rsidRPr="0045757B">
        <w:rPr>
          <w:rFonts w:ascii="Arial" w:hAnsi="Arial" w:cs="Arial"/>
        </w:rPr>
        <w:t>Il Comune o il concessionario possono qualificare come errori scusabili, ritenuti tali ad insindacabile giudizio dell’ente stesso, quelli attinenti al versamento delle somme dovute a titolo di definizione agevolata, comunque regolarizzati entro il termine perentorio di 15 giorni dalla scadenza originaria.</w:t>
      </w:r>
    </w:p>
    <w:p w:rsidR="0045757B" w:rsidRPr="0045757B" w:rsidRDefault="0045757B" w:rsidP="0045757B">
      <w:pPr>
        <w:tabs>
          <w:tab w:val="left" w:pos="0"/>
          <w:tab w:val="left" w:pos="284"/>
        </w:tabs>
        <w:spacing w:after="160" w:line="360" w:lineRule="auto"/>
        <w:jc w:val="both"/>
        <w:rPr>
          <w:rFonts w:ascii="Arial" w:hAnsi="Arial" w:cs="Arial"/>
        </w:rPr>
      </w:pPr>
      <w:r w:rsidRPr="0045757B">
        <w:rPr>
          <w:rFonts w:ascii="Arial" w:hAnsi="Arial" w:cs="Arial"/>
        </w:rPr>
        <w:t>L’istanza di definizione agevolata, in ogni caso, non è titolo per rimborso di somme eventualmente già versate.</w:t>
      </w:r>
    </w:p>
    <w:p w:rsidR="0045757B" w:rsidRDefault="0045757B" w:rsidP="0045757B">
      <w:pPr>
        <w:tabs>
          <w:tab w:val="left" w:pos="0"/>
          <w:tab w:val="left" w:pos="284"/>
        </w:tabs>
        <w:spacing w:after="160" w:line="360" w:lineRule="auto"/>
        <w:jc w:val="both"/>
        <w:rPr>
          <w:rFonts w:ascii="Arial" w:hAnsi="Arial" w:cs="Arial"/>
        </w:rPr>
      </w:pPr>
      <w:r w:rsidRPr="0045757B">
        <w:rPr>
          <w:rFonts w:ascii="Arial" w:hAnsi="Arial" w:cs="Arial"/>
        </w:rPr>
        <w:t>La ricevuta di versamento della prima rata o dell’unica rata deve essere fatta pervenire all’Ufficio Tributi.</w:t>
      </w:r>
    </w:p>
    <w:p w:rsidR="0045757B" w:rsidRPr="00E47B1E" w:rsidRDefault="0045757B" w:rsidP="0045757B">
      <w:pPr>
        <w:tabs>
          <w:tab w:val="left" w:pos="0"/>
          <w:tab w:val="left" w:pos="284"/>
        </w:tabs>
        <w:spacing w:after="160" w:line="360" w:lineRule="auto"/>
        <w:jc w:val="both"/>
        <w:rPr>
          <w:rFonts w:ascii="Arial" w:hAnsi="Arial" w:cs="Arial"/>
          <w:color w:val="000000" w:themeColor="text1"/>
        </w:rPr>
      </w:pPr>
      <w:r w:rsidRPr="00E47B1E">
        <w:rPr>
          <w:rFonts w:ascii="Arial" w:hAnsi="Arial" w:cs="Arial"/>
          <w:color w:val="000000" w:themeColor="text1"/>
        </w:rPr>
        <w:t>Il Comune provvede alla verifica della veridicità dei dati contenuti nelle istanze  di definizione. In caso di accertata infedeltà dell’istanza, con provvedimento motivato, da comunicare all’interessato, rigetta l’istanza di definizione, trasmettendola all’indirizzo indicato nella medesima istanza, ai fini delle co</w:t>
      </w:r>
      <w:r w:rsidR="00E47B1E" w:rsidRPr="00E47B1E">
        <w:rPr>
          <w:rFonts w:ascii="Arial" w:hAnsi="Arial" w:cs="Arial"/>
          <w:color w:val="000000" w:themeColor="text1"/>
        </w:rPr>
        <w:t xml:space="preserve">municazioni relative al </w:t>
      </w:r>
      <w:r w:rsidRPr="00E47B1E">
        <w:rPr>
          <w:rFonts w:ascii="Arial" w:hAnsi="Arial" w:cs="Arial"/>
          <w:color w:val="000000" w:themeColor="text1"/>
        </w:rPr>
        <w:t xml:space="preserve"> procedimento.</w:t>
      </w:r>
    </w:p>
    <w:p w:rsidR="0045757B" w:rsidRPr="0045757B" w:rsidRDefault="0045757B" w:rsidP="0045757B">
      <w:pPr>
        <w:tabs>
          <w:tab w:val="left" w:pos="0"/>
          <w:tab w:val="left" w:pos="284"/>
        </w:tabs>
        <w:spacing w:after="160" w:line="360" w:lineRule="auto"/>
        <w:jc w:val="both"/>
        <w:rPr>
          <w:rFonts w:ascii="Arial" w:hAnsi="Arial" w:cs="Arial"/>
        </w:rPr>
      </w:pPr>
      <w:r w:rsidRPr="0045757B">
        <w:rPr>
          <w:rFonts w:ascii="Arial" w:hAnsi="Arial" w:cs="Arial"/>
        </w:rPr>
        <w:t>In ogni caso, l’istanza si intende respinta in caso di mancato accoglimento trasmesso dal Comune o dal concessionario entro il 30 ottobre 2019.</w:t>
      </w:r>
    </w:p>
    <w:p w:rsidR="0045757B" w:rsidRDefault="00E47B1E" w:rsidP="0045757B">
      <w:pPr>
        <w:tabs>
          <w:tab w:val="left" w:pos="0"/>
          <w:tab w:val="left" w:pos="284"/>
        </w:tabs>
        <w:spacing w:after="160" w:line="360" w:lineRule="auto"/>
        <w:jc w:val="both"/>
        <w:rPr>
          <w:rFonts w:ascii="Arial" w:hAnsi="Arial" w:cs="Arial"/>
        </w:rPr>
      </w:pPr>
      <w:r>
        <w:rPr>
          <w:rFonts w:ascii="Arial" w:hAnsi="Arial" w:cs="Arial"/>
        </w:rPr>
        <w:t>Tricase, 7.8.2019</w:t>
      </w:r>
    </w:p>
    <w:p w:rsidR="0045757B" w:rsidRDefault="0045757B" w:rsidP="0045757B">
      <w:pPr>
        <w:tabs>
          <w:tab w:val="left" w:pos="0"/>
          <w:tab w:val="left" w:pos="284"/>
        </w:tabs>
        <w:spacing w:after="160" w:line="360" w:lineRule="auto"/>
        <w:jc w:val="both"/>
        <w:rPr>
          <w:rFonts w:ascii="Arial" w:hAnsi="Arial" w:cs="Arial"/>
        </w:rPr>
      </w:pPr>
      <w:r>
        <w:rPr>
          <w:rFonts w:ascii="Arial" w:hAnsi="Arial" w:cs="Arial"/>
        </w:rPr>
        <w:t xml:space="preserve">                                                                                                             IL SINDACO</w:t>
      </w:r>
    </w:p>
    <w:p w:rsidR="0023787A" w:rsidRPr="0090657E" w:rsidRDefault="0045757B" w:rsidP="0090657E">
      <w:pPr>
        <w:tabs>
          <w:tab w:val="left" w:pos="0"/>
          <w:tab w:val="left" w:pos="284"/>
        </w:tabs>
        <w:spacing w:after="160" w:line="360" w:lineRule="auto"/>
        <w:jc w:val="both"/>
        <w:rPr>
          <w:rFonts w:ascii="Arial" w:hAnsi="Arial" w:cs="Arial"/>
        </w:rPr>
      </w:pPr>
      <w:r>
        <w:rPr>
          <w:rFonts w:ascii="Arial" w:hAnsi="Arial" w:cs="Arial"/>
        </w:rPr>
        <w:t xml:space="preserve">                                                                                                          Avv. Carlo </w:t>
      </w:r>
      <w:proofErr w:type="spellStart"/>
      <w:r>
        <w:rPr>
          <w:rFonts w:ascii="Arial" w:hAnsi="Arial" w:cs="Arial"/>
        </w:rPr>
        <w:t>Chiuri</w:t>
      </w:r>
      <w:proofErr w:type="spellEnd"/>
    </w:p>
    <w:p w:rsidR="006849A2" w:rsidRDefault="006849A2" w:rsidP="00F446E9">
      <w:pPr>
        <w:autoSpaceDE w:val="0"/>
        <w:autoSpaceDN w:val="0"/>
        <w:adjustRightInd w:val="0"/>
        <w:jc w:val="both"/>
        <w:rPr>
          <w:color w:val="222222"/>
          <w:sz w:val="24"/>
          <w:szCs w:val="24"/>
        </w:rPr>
      </w:pPr>
    </w:p>
    <w:sectPr w:rsidR="006849A2" w:rsidSect="000810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E7D41"/>
    <w:multiLevelType w:val="hybridMultilevel"/>
    <w:tmpl w:val="683AECFC"/>
    <w:lvl w:ilvl="0" w:tplc="14B8485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E0652D7"/>
    <w:multiLevelType w:val="hybridMultilevel"/>
    <w:tmpl w:val="2ACC3236"/>
    <w:lvl w:ilvl="0" w:tplc="C50CFF0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1D87324"/>
    <w:multiLevelType w:val="hybridMultilevel"/>
    <w:tmpl w:val="C2E423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2D828CB"/>
    <w:multiLevelType w:val="hybridMultilevel"/>
    <w:tmpl w:val="11E02D48"/>
    <w:lvl w:ilvl="0" w:tplc="6BD0828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4F94AC5"/>
    <w:multiLevelType w:val="hybridMultilevel"/>
    <w:tmpl w:val="CC82425A"/>
    <w:lvl w:ilvl="0" w:tplc="FD3C70EA">
      <w:start w:val="1"/>
      <w:numFmt w:val="decimal"/>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9E056B2"/>
    <w:multiLevelType w:val="hybridMultilevel"/>
    <w:tmpl w:val="893C359E"/>
    <w:lvl w:ilvl="0" w:tplc="388C9A50">
      <w:start w:val="1"/>
      <w:numFmt w:val="decimal"/>
      <w:lvlText w:val="%1."/>
      <w:lvlJc w:val="left"/>
      <w:pPr>
        <w:ind w:left="720" w:hanging="360"/>
      </w:pPr>
      <w:rPr>
        <w:rFonts w:ascii="Arial" w:eastAsiaTheme="minorHAnsi" w:hAnsi="Arial" w:cs="Arial"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AB60752"/>
    <w:multiLevelType w:val="hybridMultilevel"/>
    <w:tmpl w:val="1C30A03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2"/>
  </w:compat>
  <w:rsids>
    <w:rsidRoot w:val="00F446E9"/>
    <w:rsid w:val="00011756"/>
    <w:rsid w:val="00011872"/>
    <w:rsid w:val="00081053"/>
    <w:rsid w:val="001569FF"/>
    <w:rsid w:val="0023787A"/>
    <w:rsid w:val="002612BC"/>
    <w:rsid w:val="00261DEE"/>
    <w:rsid w:val="003428DE"/>
    <w:rsid w:val="004331BA"/>
    <w:rsid w:val="004407FE"/>
    <w:rsid w:val="0045757B"/>
    <w:rsid w:val="006849A2"/>
    <w:rsid w:val="007E1ECC"/>
    <w:rsid w:val="008260B8"/>
    <w:rsid w:val="008E7DE4"/>
    <w:rsid w:val="0090657E"/>
    <w:rsid w:val="00966E0C"/>
    <w:rsid w:val="009F311A"/>
    <w:rsid w:val="00A420A7"/>
    <w:rsid w:val="00A7733E"/>
    <w:rsid w:val="00AD36D1"/>
    <w:rsid w:val="00AF6492"/>
    <w:rsid w:val="00C17668"/>
    <w:rsid w:val="00C951EF"/>
    <w:rsid w:val="00CE6557"/>
    <w:rsid w:val="00D3570A"/>
    <w:rsid w:val="00D73CC0"/>
    <w:rsid w:val="00DA270C"/>
    <w:rsid w:val="00E47B1E"/>
    <w:rsid w:val="00F0491E"/>
    <w:rsid w:val="00F446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46E9"/>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uiPriority w:val="9"/>
    <w:unhideWhenUsed/>
    <w:qFormat/>
    <w:rsid w:val="0090657E"/>
    <w:pPr>
      <w:keepNext/>
      <w:keepLine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F6492"/>
    <w:pPr>
      <w:ind w:left="720"/>
      <w:contextualSpacing/>
    </w:pPr>
  </w:style>
  <w:style w:type="paragraph" w:styleId="Testofumetto">
    <w:name w:val="Balloon Text"/>
    <w:basedOn w:val="Normale"/>
    <w:link w:val="TestofumettoCarattere"/>
    <w:uiPriority w:val="99"/>
    <w:semiHidden/>
    <w:unhideWhenUsed/>
    <w:rsid w:val="00CE65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6557"/>
    <w:rPr>
      <w:rFonts w:ascii="Tahoma" w:eastAsia="Times New Roman" w:hAnsi="Tahoma" w:cs="Tahoma"/>
      <w:sz w:val="16"/>
      <w:szCs w:val="16"/>
      <w:lang w:eastAsia="it-IT"/>
    </w:rPr>
  </w:style>
  <w:style w:type="character" w:customStyle="1" w:styleId="Titolo2Carattere">
    <w:name w:val="Titolo 2 Carattere"/>
    <w:basedOn w:val="Carpredefinitoparagrafo"/>
    <w:link w:val="Titolo2"/>
    <w:uiPriority w:val="9"/>
    <w:rsid w:val="0090657E"/>
    <w:rPr>
      <w:rFonts w:asciiTheme="majorHAnsi" w:eastAsiaTheme="majorEastAsia" w:hAnsiTheme="majorHAnsi" w:cstheme="majorBidi"/>
      <w:b/>
      <w:bCs/>
      <w:color w:val="4F81BD" w:themeColor="accent1"/>
      <w:sz w:val="26"/>
      <w:szCs w:val="26"/>
    </w:rPr>
  </w:style>
  <w:style w:type="character" w:styleId="Collegamentoipertestuale">
    <w:name w:val="Hyperlink"/>
    <w:basedOn w:val="Carpredefinitoparagrafo"/>
    <w:uiPriority w:val="99"/>
    <w:unhideWhenUsed/>
    <w:rsid w:val="009065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423230">
      <w:bodyDiv w:val="1"/>
      <w:marLeft w:val="0"/>
      <w:marRight w:val="0"/>
      <w:marTop w:val="0"/>
      <w:marBottom w:val="0"/>
      <w:divBdr>
        <w:top w:val="none" w:sz="0" w:space="0" w:color="auto"/>
        <w:left w:val="none" w:sz="0" w:space="0" w:color="auto"/>
        <w:bottom w:val="none" w:sz="0" w:space="0" w:color="auto"/>
        <w:right w:val="none" w:sz="0" w:space="0" w:color="auto"/>
      </w:divBdr>
    </w:div>
    <w:div w:id="151388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mune.tricase.l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1219</Words>
  <Characters>6953</Characters>
  <Application>Microsoft Office Word</Application>
  <DocSecurity>0</DocSecurity>
  <Lines>57</Lines>
  <Paragraphs>16</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 REGOLAMENTO COMUNALE PER LA DEFINIZIONE AGEVOLATA DELLE ENTRATE RISCOSSE MEDIA</vt:lpstr>
    </vt:vector>
  </TitlesOfParts>
  <Company>Hewlett-Packard Company</Company>
  <LinksUpToDate>false</LinksUpToDate>
  <CharactersWithSpaces>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PINO</dc:creator>
  <cp:lastModifiedBy>Hewlett-Packard Company</cp:lastModifiedBy>
  <cp:revision>8</cp:revision>
  <cp:lastPrinted>2019-08-08T06:33:00Z</cp:lastPrinted>
  <dcterms:created xsi:type="dcterms:W3CDTF">2019-07-04T12:04:00Z</dcterms:created>
  <dcterms:modified xsi:type="dcterms:W3CDTF">2019-08-09T08:47:00Z</dcterms:modified>
</cp:coreProperties>
</file>