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03" w:rsidRDefault="004A2303" w:rsidP="004A2303">
      <w:pPr>
        <w:jc w:val="center"/>
        <w:rPr>
          <w:rFonts w:ascii="Calibri Light" w:hAnsi="Calibri Light"/>
          <w:b/>
          <w:sz w:val="28"/>
          <w:szCs w:val="28"/>
        </w:rPr>
      </w:pPr>
      <w:r>
        <w:rPr>
          <w:rFonts w:cs="Arial"/>
          <w:b/>
          <w:noProof/>
        </w:rPr>
        <w:drawing>
          <wp:inline distT="0" distB="0" distL="0" distR="0" wp14:anchorId="2FF795EC" wp14:editId="483F49D0">
            <wp:extent cx="704850" cy="1019175"/>
            <wp:effectExtent l="19050" t="0" r="0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03" w:rsidRPr="003B159D" w:rsidRDefault="004A2303" w:rsidP="004A2303">
      <w:pPr>
        <w:jc w:val="center"/>
        <w:rPr>
          <w:rFonts w:ascii="Calibri Light" w:hAnsi="Calibri Light"/>
          <w:b/>
          <w:sz w:val="28"/>
          <w:szCs w:val="28"/>
        </w:rPr>
      </w:pPr>
      <w:r w:rsidRPr="003B159D">
        <w:rPr>
          <w:rFonts w:ascii="Calibri Light" w:hAnsi="Calibri Light"/>
          <w:b/>
          <w:sz w:val="28"/>
          <w:szCs w:val="28"/>
        </w:rPr>
        <w:t>CITTA DI TRICASE</w:t>
      </w:r>
    </w:p>
    <w:p w:rsidR="004A2303" w:rsidRPr="003B159D" w:rsidRDefault="004A2303" w:rsidP="004A2303">
      <w:pPr>
        <w:jc w:val="center"/>
        <w:rPr>
          <w:rFonts w:ascii="Calibri Light" w:hAnsi="Calibri Light"/>
          <w:b/>
          <w:sz w:val="28"/>
          <w:szCs w:val="28"/>
        </w:rPr>
      </w:pPr>
      <w:r w:rsidRPr="003B159D">
        <w:rPr>
          <w:rFonts w:ascii="Calibri Light" w:hAnsi="Calibri Light"/>
          <w:b/>
          <w:sz w:val="28"/>
          <w:szCs w:val="28"/>
        </w:rPr>
        <w:t>Provincia di Lecce</w:t>
      </w:r>
    </w:p>
    <w:p w:rsidR="004A2303" w:rsidRPr="003B159D" w:rsidRDefault="004A2303" w:rsidP="004A2303">
      <w:pPr>
        <w:jc w:val="center"/>
        <w:rPr>
          <w:rFonts w:ascii="Calibri Light" w:hAnsi="Calibri Light"/>
          <w:sz w:val="28"/>
          <w:szCs w:val="28"/>
        </w:rPr>
      </w:pPr>
    </w:p>
    <w:p w:rsidR="00A9643A" w:rsidRPr="003B159D" w:rsidRDefault="00A9643A" w:rsidP="00A9643A">
      <w:pPr>
        <w:jc w:val="center"/>
        <w:rPr>
          <w:rFonts w:asciiTheme="majorHAnsi" w:hAnsiTheme="majorHAnsi"/>
          <w:b/>
          <w:sz w:val="28"/>
          <w:szCs w:val="28"/>
        </w:rPr>
      </w:pPr>
      <w:r w:rsidRPr="003B159D">
        <w:rPr>
          <w:rFonts w:asciiTheme="majorHAnsi" w:hAnsiTheme="majorHAnsi"/>
          <w:b/>
          <w:sz w:val="28"/>
          <w:szCs w:val="28"/>
        </w:rPr>
        <w:t>AVVISO PUBBLICO</w:t>
      </w:r>
    </w:p>
    <w:p w:rsidR="00A9643A" w:rsidRPr="003B159D" w:rsidRDefault="00A9643A" w:rsidP="00A9643A">
      <w:pPr>
        <w:jc w:val="center"/>
        <w:rPr>
          <w:rFonts w:asciiTheme="majorHAnsi" w:hAnsiTheme="majorHAnsi"/>
          <w:sz w:val="28"/>
          <w:szCs w:val="28"/>
        </w:rPr>
      </w:pPr>
    </w:p>
    <w:p w:rsidR="00A9643A" w:rsidRPr="003B159D" w:rsidRDefault="00A9643A" w:rsidP="00A9643A">
      <w:pPr>
        <w:jc w:val="center"/>
        <w:rPr>
          <w:rFonts w:asciiTheme="majorHAnsi" w:hAnsiTheme="majorHAnsi"/>
          <w:sz w:val="28"/>
          <w:szCs w:val="28"/>
        </w:rPr>
      </w:pPr>
      <w:r w:rsidRPr="003B159D">
        <w:rPr>
          <w:rFonts w:asciiTheme="majorHAnsi" w:hAnsiTheme="majorHAnsi"/>
          <w:sz w:val="28"/>
          <w:szCs w:val="28"/>
        </w:rPr>
        <w:t xml:space="preserve">CRITERI PER LA NOMINA DEGLI SCRUTATORI IN OCCASIONE DELLE ELEZIONI </w:t>
      </w:r>
      <w:r w:rsidR="007B3AF5">
        <w:rPr>
          <w:rFonts w:asciiTheme="majorHAnsi" w:hAnsiTheme="majorHAnsi"/>
          <w:sz w:val="28"/>
          <w:szCs w:val="28"/>
        </w:rPr>
        <w:t>PER DEL PARLAMENTO EUROPEO</w:t>
      </w:r>
      <w:r w:rsidR="003B159D" w:rsidRPr="003B159D">
        <w:rPr>
          <w:rFonts w:asciiTheme="majorHAnsi" w:hAnsiTheme="majorHAnsi"/>
          <w:sz w:val="28"/>
          <w:szCs w:val="28"/>
        </w:rPr>
        <w:t xml:space="preserve"> </w:t>
      </w:r>
      <w:r w:rsidR="007B3AF5">
        <w:rPr>
          <w:rFonts w:asciiTheme="majorHAnsi" w:hAnsiTheme="majorHAnsi"/>
          <w:sz w:val="28"/>
          <w:szCs w:val="28"/>
        </w:rPr>
        <w:t>DEL 26 MAGGIO 2019</w:t>
      </w:r>
    </w:p>
    <w:p w:rsidR="00A9643A" w:rsidRPr="003B159D" w:rsidRDefault="00A9643A" w:rsidP="00A9643A">
      <w:pPr>
        <w:jc w:val="center"/>
        <w:rPr>
          <w:rFonts w:asciiTheme="majorHAnsi" w:hAnsiTheme="majorHAnsi"/>
          <w:b/>
          <w:sz w:val="28"/>
          <w:szCs w:val="28"/>
        </w:rPr>
      </w:pPr>
    </w:p>
    <w:p w:rsidR="00A9643A" w:rsidRPr="003B159D" w:rsidRDefault="00A9643A" w:rsidP="00A9643A">
      <w:pPr>
        <w:jc w:val="center"/>
        <w:rPr>
          <w:rFonts w:asciiTheme="majorHAnsi" w:hAnsiTheme="majorHAnsi"/>
          <w:sz w:val="28"/>
          <w:szCs w:val="28"/>
        </w:rPr>
      </w:pPr>
      <w:r w:rsidRPr="003B159D">
        <w:rPr>
          <w:rFonts w:asciiTheme="majorHAnsi" w:hAnsiTheme="majorHAnsi"/>
          <w:b/>
          <w:sz w:val="28"/>
          <w:szCs w:val="28"/>
        </w:rPr>
        <w:t>PRIORITA’ PER DISOCCUPATI/INOCCUPATI</w:t>
      </w:r>
    </w:p>
    <w:p w:rsidR="00A9643A" w:rsidRPr="003B159D" w:rsidRDefault="00A9643A" w:rsidP="00A9643A">
      <w:pPr>
        <w:jc w:val="center"/>
        <w:rPr>
          <w:rFonts w:asciiTheme="majorHAnsi" w:hAnsiTheme="majorHAnsi"/>
        </w:rPr>
      </w:pPr>
    </w:p>
    <w:p w:rsidR="00A9643A" w:rsidRPr="003B159D" w:rsidRDefault="00A9643A" w:rsidP="00A9643A">
      <w:pPr>
        <w:jc w:val="both"/>
        <w:rPr>
          <w:rFonts w:asciiTheme="majorHAnsi" w:hAnsiTheme="majorHAnsi"/>
          <w:u w:val="single"/>
        </w:rPr>
      </w:pPr>
      <w:r w:rsidRPr="003B159D">
        <w:rPr>
          <w:rFonts w:asciiTheme="majorHAnsi" w:hAnsiTheme="majorHAnsi"/>
        </w:rPr>
        <w:t xml:space="preserve">      Considerato il </w:t>
      </w:r>
      <w:r w:rsidR="003B159D">
        <w:rPr>
          <w:rFonts w:asciiTheme="majorHAnsi" w:hAnsiTheme="majorHAnsi"/>
        </w:rPr>
        <w:t>grande numero di iscritti all’albo delle persone idonee all’ufficio di scrutatore</w:t>
      </w:r>
      <w:r w:rsidR="00E24AFB">
        <w:rPr>
          <w:rFonts w:asciiTheme="majorHAnsi" w:hAnsiTheme="majorHAnsi"/>
        </w:rPr>
        <w:t xml:space="preserve">, </w:t>
      </w:r>
      <w:r w:rsidR="003B159D">
        <w:rPr>
          <w:rFonts w:asciiTheme="majorHAnsi" w:hAnsiTheme="majorHAnsi"/>
        </w:rPr>
        <w:t>unitamente alla mancanza di criteri per la scelta all’interno del</w:t>
      </w:r>
      <w:r w:rsidR="00E24AFB">
        <w:rPr>
          <w:rFonts w:asciiTheme="majorHAnsi" w:hAnsiTheme="majorHAnsi"/>
        </w:rPr>
        <w:t xml:space="preserve">lo stesso, </w:t>
      </w:r>
      <w:r w:rsidRPr="003B159D">
        <w:rPr>
          <w:rFonts w:asciiTheme="majorHAnsi" w:hAnsiTheme="majorHAnsi"/>
        </w:rPr>
        <w:t xml:space="preserve"> in vista delle prossime elezioni </w:t>
      </w:r>
      <w:r w:rsidR="007B3AF5">
        <w:rPr>
          <w:rFonts w:asciiTheme="majorHAnsi" w:hAnsiTheme="majorHAnsi"/>
        </w:rPr>
        <w:t>dei membri del Parlamento Europeo</w:t>
      </w:r>
      <w:r w:rsidRPr="003B159D">
        <w:rPr>
          <w:rFonts w:asciiTheme="majorHAnsi" w:hAnsiTheme="majorHAnsi"/>
        </w:rPr>
        <w:t xml:space="preserve"> la Commissione Elettorale Comunale , ha </w:t>
      </w:r>
      <w:r w:rsidR="007B3AF5">
        <w:rPr>
          <w:rFonts w:asciiTheme="majorHAnsi" w:hAnsiTheme="majorHAnsi"/>
        </w:rPr>
        <w:t>deciso</w:t>
      </w:r>
      <w:r w:rsidR="00E24AFB">
        <w:rPr>
          <w:rFonts w:asciiTheme="majorHAnsi" w:hAnsiTheme="majorHAnsi"/>
        </w:rPr>
        <w:t xml:space="preserve"> </w:t>
      </w:r>
      <w:r w:rsidRPr="003B159D">
        <w:rPr>
          <w:rFonts w:asciiTheme="majorHAnsi" w:hAnsiTheme="majorHAnsi"/>
        </w:rPr>
        <w:t xml:space="preserve"> di riservare </w:t>
      </w:r>
      <w:r w:rsidR="003B159D" w:rsidRPr="003B159D">
        <w:rPr>
          <w:rFonts w:asciiTheme="majorHAnsi" w:hAnsiTheme="majorHAnsi"/>
        </w:rPr>
        <w:t xml:space="preserve">prioritariamente </w:t>
      </w:r>
      <w:r w:rsidRPr="003B159D">
        <w:rPr>
          <w:rFonts w:asciiTheme="majorHAnsi" w:hAnsiTheme="majorHAnsi"/>
        </w:rPr>
        <w:t xml:space="preserve">la nomina di scrutatore ai </w:t>
      </w:r>
      <w:r w:rsidRPr="003B159D">
        <w:rPr>
          <w:rFonts w:asciiTheme="majorHAnsi" w:hAnsiTheme="majorHAnsi"/>
          <w:b/>
        </w:rPr>
        <w:t>disoccupati o inoccupati</w:t>
      </w:r>
      <w:r w:rsidRPr="003B159D">
        <w:rPr>
          <w:rFonts w:asciiTheme="majorHAnsi" w:hAnsiTheme="majorHAnsi"/>
        </w:rPr>
        <w:t xml:space="preserve"> </w:t>
      </w:r>
      <w:r w:rsidRPr="003B159D">
        <w:rPr>
          <w:rFonts w:asciiTheme="majorHAnsi" w:hAnsiTheme="majorHAnsi"/>
          <w:u w:val="single"/>
        </w:rPr>
        <w:t>iscritti nell’apposito albo istituito presso il Comune</w:t>
      </w:r>
      <w:r w:rsidR="003B159D" w:rsidRPr="003B159D">
        <w:rPr>
          <w:rFonts w:asciiTheme="majorHAnsi" w:hAnsiTheme="majorHAnsi"/>
          <w:u w:val="single"/>
        </w:rPr>
        <w:t xml:space="preserve"> in  </w:t>
      </w:r>
      <w:r w:rsidR="006159BA" w:rsidRPr="003B159D">
        <w:rPr>
          <w:rFonts w:asciiTheme="majorHAnsi" w:hAnsiTheme="majorHAnsi"/>
          <w:u w:val="single"/>
        </w:rPr>
        <w:t xml:space="preserve"> posse</w:t>
      </w:r>
      <w:r w:rsidR="000B0FA4" w:rsidRPr="003B159D">
        <w:rPr>
          <w:rFonts w:asciiTheme="majorHAnsi" w:hAnsiTheme="majorHAnsi"/>
          <w:u w:val="single"/>
        </w:rPr>
        <w:t>sso</w:t>
      </w:r>
      <w:r w:rsidR="006159BA" w:rsidRPr="003B159D">
        <w:rPr>
          <w:rFonts w:asciiTheme="majorHAnsi" w:hAnsiTheme="majorHAnsi"/>
          <w:u w:val="single"/>
        </w:rPr>
        <w:t xml:space="preserve"> dei </w:t>
      </w:r>
      <w:r w:rsidR="00D647AE" w:rsidRPr="003B159D">
        <w:rPr>
          <w:rFonts w:asciiTheme="majorHAnsi" w:hAnsiTheme="majorHAnsi"/>
          <w:u w:val="single"/>
        </w:rPr>
        <w:t xml:space="preserve"> seguenti requisiti:</w:t>
      </w:r>
      <w:r w:rsidRPr="003B159D">
        <w:rPr>
          <w:rFonts w:asciiTheme="majorHAnsi" w:hAnsiTheme="majorHAnsi"/>
          <w:u w:val="single"/>
        </w:rPr>
        <w:t xml:space="preserve"> </w:t>
      </w:r>
    </w:p>
    <w:p w:rsidR="00D647AE" w:rsidRPr="003B159D" w:rsidRDefault="00D647AE" w:rsidP="00D647A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3B159D">
        <w:rPr>
          <w:rFonts w:asciiTheme="majorHAnsi" w:hAnsiTheme="majorHAnsi"/>
        </w:rPr>
        <w:t>stato di disoccupazione / inoccupazione;</w:t>
      </w:r>
    </w:p>
    <w:p w:rsidR="00D647AE" w:rsidRPr="003B159D" w:rsidRDefault="00D647AE" w:rsidP="00D647A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3B159D">
        <w:rPr>
          <w:rFonts w:asciiTheme="majorHAnsi" w:hAnsiTheme="majorHAnsi"/>
        </w:rPr>
        <w:t>essere studenti non lavoratori;</w:t>
      </w:r>
    </w:p>
    <w:p w:rsidR="00D647AE" w:rsidRPr="003B159D" w:rsidRDefault="00D647AE" w:rsidP="00D647A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3B159D">
        <w:rPr>
          <w:rFonts w:asciiTheme="majorHAnsi" w:hAnsiTheme="majorHAnsi"/>
        </w:rPr>
        <w:t xml:space="preserve"> non superare il 60° anno di età alla data delle elezioni </w:t>
      </w:r>
      <w:r w:rsidR="007B3AF5">
        <w:rPr>
          <w:rFonts w:asciiTheme="majorHAnsi" w:hAnsiTheme="majorHAnsi"/>
        </w:rPr>
        <w:t>26/05/2019</w:t>
      </w:r>
      <w:r w:rsidRPr="003B159D">
        <w:rPr>
          <w:rFonts w:asciiTheme="majorHAnsi" w:hAnsiTheme="majorHAnsi"/>
        </w:rPr>
        <w:t>);</w:t>
      </w:r>
    </w:p>
    <w:p w:rsidR="003B159D" w:rsidRPr="003B159D" w:rsidRDefault="003B159D" w:rsidP="003B159D">
      <w:pPr>
        <w:ind w:left="360"/>
        <w:jc w:val="both"/>
        <w:rPr>
          <w:rFonts w:asciiTheme="majorHAnsi" w:hAnsiTheme="majorHAnsi"/>
        </w:rPr>
      </w:pPr>
    </w:p>
    <w:p w:rsidR="00D647AE" w:rsidRPr="003B159D" w:rsidRDefault="00E24AFB" w:rsidP="003B159D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D647AE" w:rsidRPr="003B159D">
        <w:rPr>
          <w:rFonts w:asciiTheme="majorHAnsi" w:hAnsiTheme="majorHAnsi"/>
        </w:rPr>
        <w:t xml:space="preserve">aranno esclusi </w:t>
      </w:r>
      <w:r w:rsidR="003B159D" w:rsidRPr="003B159D">
        <w:rPr>
          <w:rFonts w:asciiTheme="majorHAnsi" w:hAnsiTheme="majorHAnsi"/>
        </w:rPr>
        <w:t xml:space="preserve">comunque </w:t>
      </w:r>
      <w:r w:rsidR="00D647AE" w:rsidRPr="003B159D">
        <w:rPr>
          <w:rFonts w:asciiTheme="majorHAnsi" w:hAnsiTheme="majorHAnsi"/>
        </w:rPr>
        <w:t>co</w:t>
      </w:r>
      <w:r w:rsidR="0098288E" w:rsidRPr="003B159D">
        <w:rPr>
          <w:rFonts w:asciiTheme="majorHAnsi" w:hAnsiTheme="majorHAnsi"/>
        </w:rPr>
        <w:t>lo</w:t>
      </w:r>
      <w:r w:rsidR="00D647AE" w:rsidRPr="003B159D">
        <w:rPr>
          <w:rFonts w:asciiTheme="majorHAnsi" w:hAnsiTheme="majorHAnsi"/>
        </w:rPr>
        <w:t>ro i quali hanno svolto le funzioni di scrutatore nelle elezion</w:t>
      </w:r>
      <w:r w:rsidR="003B159D" w:rsidRPr="003B159D">
        <w:rPr>
          <w:rFonts w:asciiTheme="majorHAnsi" w:hAnsiTheme="majorHAnsi"/>
        </w:rPr>
        <w:t xml:space="preserve">i </w:t>
      </w:r>
      <w:r w:rsidR="004A1BB2">
        <w:rPr>
          <w:rFonts w:asciiTheme="majorHAnsi" w:hAnsiTheme="majorHAnsi"/>
        </w:rPr>
        <w:t>POLITICHE DEL 04/03/2018</w:t>
      </w:r>
      <w:r w:rsidR="003B159D" w:rsidRPr="003B159D">
        <w:rPr>
          <w:rFonts w:asciiTheme="majorHAnsi" w:hAnsiTheme="majorHAnsi"/>
        </w:rPr>
        <w:t>.</w:t>
      </w:r>
    </w:p>
    <w:p w:rsidR="00A9643A" w:rsidRPr="003B159D" w:rsidRDefault="00A9643A" w:rsidP="00A9643A">
      <w:pPr>
        <w:jc w:val="both"/>
        <w:rPr>
          <w:rFonts w:asciiTheme="majorHAnsi" w:hAnsiTheme="majorHAnsi"/>
        </w:rPr>
      </w:pPr>
    </w:p>
    <w:p w:rsidR="00A9643A" w:rsidRPr="003B159D" w:rsidRDefault="00A9643A" w:rsidP="00A9643A">
      <w:pPr>
        <w:jc w:val="both"/>
        <w:rPr>
          <w:rFonts w:asciiTheme="majorHAnsi" w:hAnsiTheme="majorHAnsi"/>
        </w:rPr>
      </w:pPr>
      <w:r w:rsidRPr="003B159D">
        <w:rPr>
          <w:rFonts w:asciiTheme="majorHAnsi" w:hAnsiTheme="majorHAnsi"/>
        </w:rPr>
        <w:t xml:space="preserve">      T</w:t>
      </w:r>
      <w:r w:rsidR="00E24AFB">
        <w:rPr>
          <w:rFonts w:asciiTheme="majorHAnsi" w:hAnsiTheme="majorHAnsi"/>
        </w:rPr>
        <w:t>utti coloro che si trovano nel possesso dei requisiti  sopra indicati</w:t>
      </w:r>
      <w:r w:rsidRPr="003B159D">
        <w:rPr>
          <w:rFonts w:asciiTheme="majorHAnsi" w:hAnsiTheme="majorHAnsi"/>
        </w:rPr>
        <w:t xml:space="preserve"> possono dichiarare la disponibilità a svolgere l’incarico di scrutatore mediante apposito modulo disponibile presso l’ufficio elettorale Piazza Pisanelli o scaricabile dal sito web istituzionale del Comune: </w:t>
      </w:r>
      <w:r w:rsidR="003B159D" w:rsidRPr="003B159D">
        <w:t>http://www.comune.tricase.le.it</w:t>
      </w:r>
      <w:r w:rsidRPr="003B159D">
        <w:t>.</w:t>
      </w:r>
    </w:p>
    <w:p w:rsidR="00A9643A" w:rsidRPr="003B159D" w:rsidRDefault="00A9643A" w:rsidP="00A9643A">
      <w:pPr>
        <w:rPr>
          <w:rFonts w:asciiTheme="majorHAnsi" w:hAnsiTheme="majorHAnsi"/>
        </w:rPr>
      </w:pPr>
    </w:p>
    <w:p w:rsidR="00D647AE" w:rsidRPr="003B159D" w:rsidRDefault="00A9643A" w:rsidP="00A9643A">
      <w:pPr>
        <w:ind w:left="142" w:hanging="709"/>
        <w:jc w:val="both"/>
      </w:pPr>
      <w:r w:rsidRPr="003B159D">
        <w:rPr>
          <w:rFonts w:asciiTheme="majorHAnsi" w:hAnsiTheme="majorHAnsi"/>
        </w:rPr>
        <w:t xml:space="preserve">                 La  dichiarazione, corredata  da  copia del documento  di  identità</w:t>
      </w:r>
      <w:r w:rsidR="003B159D" w:rsidRPr="003B159D">
        <w:rPr>
          <w:rFonts w:asciiTheme="majorHAnsi" w:hAnsiTheme="majorHAnsi"/>
        </w:rPr>
        <w:t xml:space="preserve"> in corso di validità</w:t>
      </w:r>
      <w:r w:rsidRPr="003B159D">
        <w:rPr>
          <w:rFonts w:asciiTheme="majorHAnsi" w:hAnsiTheme="majorHAnsi"/>
        </w:rPr>
        <w:t xml:space="preserve">, può essere  presentata  </w:t>
      </w:r>
      <w:r w:rsidRPr="003B159D">
        <w:rPr>
          <w:rFonts w:asciiTheme="majorHAnsi" w:hAnsiTheme="majorHAnsi"/>
          <w:u w:val="single"/>
        </w:rPr>
        <w:t>entro</w:t>
      </w:r>
      <w:r w:rsidR="003B159D" w:rsidRPr="003B159D">
        <w:rPr>
          <w:rFonts w:asciiTheme="majorHAnsi" w:hAnsiTheme="majorHAnsi"/>
          <w:u w:val="single"/>
        </w:rPr>
        <w:t xml:space="preserve"> e non oltre </w:t>
      </w:r>
      <w:r w:rsidRPr="003B159D">
        <w:rPr>
          <w:rFonts w:asciiTheme="majorHAnsi" w:hAnsiTheme="majorHAnsi"/>
          <w:u w:val="single"/>
        </w:rPr>
        <w:t xml:space="preserve"> </w:t>
      </w:r>
      <w:r w:rsidR="00086914">
        <w:rPr>
          <w:rFonts w:asciiTheme="majorHAnsi" w:hAnsiTheme="majorHAnsi"/>
          <w:u w:val="single"/>
        </w:rPr>
        <w:t>lunedì</w:t>
      </w:r>
      <w:bookmarkStart w:id="0" w:name="_GoBack"/>
      <w:bookmarkEnd w:id="0"/>
      <w:r w:rsidRPr="003B159D">
        <w:rPr>
          <w:rFonts w:asciiTheme="majorHAnsi" w:hAnsiTheme="majorHAnsi"/>
          <w:u w:val="single"/>
        </w:rPr>
        <w:t xml:space="preserve"> </w:t>
      </w:r>
      <w:r w:rsidR="00972BAB">
        <w:rPr>
          <w:rFonts w:asciiTheme="majorHAnsi" w:hAnsiTheme="majorHAnsi"/>
          <w:u w:val="single"/>
        </w:rPr>
        <w:t>2</w:t>
      </w:r>
      <w:r w:rsidR="00086914">
        <w:rPr>
          <w:rFonts w:asciiTheme="majorHAnsi" w:hAnsiTheme="majorHAnsi"/>
          <w:u w:val="single"/>
        </w:rPr>
        <w:t xml:space="preserve">9 </w:t>
      </w:r>
      <w:r w:rsidR="00972BAB">
        <w:rPr>
          <w:rFonts w:asciiTheme="majorHAnsi" w:hAnsiTheme="majorHAnsi"/>
          <w:u w:val="single"/>
        </w:rPr>
        <w:t>APRILE</w:t>
      </w:r>
      <w:r w:rsidR="007B3AF5">
        <w:rPr>
          <w:rFonts w:asciiTheme="majorHAnsi" w:hAnsiTheme="majorHAnsi"/>
          <w:u w:val="single"/>
        </w:rPr>
        <w:t xml:space="preserve"> 2019</w:t>
      </w:r>
      <w:r w:rsidRPr="003B159D">
        <w:rPr>
          <w:rFonts w:asciiTheme="majorHAnsi" w:hAnsiTheme="majorHAnsi"/>
          <w:u w:val="single"/>
        </w:rPr>
        <w:t xml:space="preserve"> ore 13,00</w:t>
      </w:r>
      <w:r w:rsidR="003B159D" w:rsidRPr="003B159D">
        <w:rPr>
          <w:rFonts w:asciiTheme="majorHAnsi" w:hAnsiTheme="majorHAnsi"/>
          <w:u w:val="single"/>
        </w:rPr>
        <w:t xml:space="preserve">, </w:t>
      </w:r>
      <w:r w:rsidRPr="003B159D">
        <w:rPr>
          <w:rFonts w:asciiTheme="majorHAnsi" w:hAnsiTheme="majorHAnsi"/>
        </w:rPr>
        <w:t xml:space="preserve"> all’ufficio protocollo</w:t>
      </w:r>
      <w:r w:rsidR="0001005C" w:rsidRPr="003B159D">
        <w:rPr>
          <w:rFonts w:asciiTheme="majorHAnsi" w:hAnsiTheme="majorHAnsi"/>
        </w:rPr>
        <w:t xml:space="preserve"> del comune</w:t>
      </w:r>
      <w:r w:rsidR="00742443" w:rsidRPr="003B159D">
        <w:rPr>
          <w:rFonts w:asciiTheme="majorHAnsi" w:hAnsiTheme="majorHAnsi"/>
        </w:rPr>
        <w:t>,</w:t>
      </w:r>
      <w:r w:rsidRPr="003B159D">
        <w:rPr>
          <w:rFonts w:asciiTheme="majorHAnsi" w:hAnsiTheme="majorHAnsi"/>
        </w:rPr>
        <w:t xml:space="preserve">  o inviata da posta elettronica  ai seguenti indirizzi </w:t>
      </w:r>
      <w:r w:rsidR="00D647AE" w:rsidRPr="003B159D">
        <w:rPr>
          <w:rFonts w:asciiTheme="majorHAnsi" w:hAnsiTheme="majorHAnsi"/>
        </w:rPr>
        <w:t>:</w:t>
      </w:r>
      <w:r w:rsidR="00D647AE" w:rsidRPr="003B159D">
        <w:t xml:space="preserve"> </w:t>
      </w:r>
    </w:p>
    <w:p w:rsidR="00D647AE" w:rsidRPr="003B159D" w:rsidRDefault="00D647AE" w:rsidP="00A9643A">
      <w:pPr>
        <w:ind w:left="142" w:hanging="709"/>
        <w:jc w:val="both"/>
        <w:rPr>
          <w:rStyle w:val="Collegamentoipertestuale"/>
        </w:rPr>
      </w:pPr>
      <w:r w:rsidRPr="003B159D">
        <w:t xml:space="preserve">          </w:t>
      </w:r>
      <w:hyperlink r:id="rId7" w:history="1">
        <w:r w:rsidRPr="003B159D">
          <w:rPr>
            <w:rStyle w:val="Collegamentoipertestuale"/>
          </w:rPr>
          <w:t>protocollo.comune.tricase@pec.rupar.puglia.it</w:t>
        </w:r>
      </w:hyperlink>
      <w:r w:rsidRPr="003B159D">
        <w:t xml:space="preserve">- </w:t>
      </w:r>
      <w:hyperlink r:id="rId8" w:history="1">
        <w:r w:rsidRPr="003B159D">
          <w:rPr>
            <w:rStyle w:val="Collegamentoipertestuale"/>
          </w:rPr>
          <w:t>elettorale.comune.tricase@pec.rupar.puglia.it</w:t>
        </w:r>
      </w:hyperlink>
    </w:p>
    <w:p w:rsidR="005D395B" w:rsidRPr="003B159D" w:rsidRDefault="005D395B" w:rsidP="00A9643A">
      <w:pPr>
        <w:ind w:left="142" w:hanging="709"/>
        <w:jc w:val="both"/>
        <w:rPr>
          <w:rFonts w:asciiTheme="majorHAnsi" w:hAnsiTheme="majorHAnsi"/>
        </w:rPr>
      </w:pPr>
    </w:p>
    <w:p w:rsidR="00A9643A" w:rsidRPr="003B159D" w:rsidRDefault="00A9643A" w:rsidP="00A9643A">
      <w:pPr>
        <w:jc w:val="both"/>
        <w:rPr>
          <w:rFonts w:asciiTheme="majorHAnsi" w:hAnsiTheme="majorHAnsi"/>
        </w:rPr>
      </w:pPr>
      <w:r w:rsidRPr="003B159D">
        <w:rPr>
          <w:rFonts w:asciiTheme="majorHAnsi" w:hAnsiTheme="majorHAnsi"/>
        </w:rPr>
        <w:t xml:space="preserve">       La Commissione procederà, quindi, il </w:t>
      </w:r>
      <w:r w:rsidR="002A1FE3">
        <w:rPr>
          <w:rFonts w:asciiTheme="majorHAnsi" w:hAnsiTheme="majorHAnsi"/>
        </w:rPr>
        <w:t>02</w:t>
      </w:r>
      <w:r w:rsidRPr="003B159D">
        <w:rPr>
          <w:rFonts w:asciiTheme="majorHAnsi" w:hAnsiTheme="majorHAnsi"/>
        </w:rPr>
        <w:t>/</w:t>
      </w:r>
      <w:r w:rsidR="007B3AF5">
        <w:rPr>
          <w:rFonts w:asciiTheme="majorHAnsi" w:hAnsiTheme="majorHAnsi"/>
        </w:rPr>
        <w:t>05</w:t>
      </w:r>
      <w:r w:rsidRPr="003B159D">
        <w:rPr>
          <w:rFonts w:asciiTheme="majorHAnsi" w:hAnsiTheme="majorHAnsi"/>
        </w:rPr>
        <w:t>/201</w:t>
      </w:r>
      <w:r w:rsidR="007B3AF5">
        <w:rPr>
          <w:rFonts w:asciiTheme="majorHAnsi" w:hAnsiTheme="majorHAnsi"/>
        </w:rPr>
        <w:t>9</w:t>
      </w:r>
      <w:r w:rsidRPr="003B159D">
        <w:rPr>
          <w:rFonts w:asciiTheme="majorHAnsi" w:hAnsiTheme="majorHAnsi"/>
        </w:rPr>
        <w:t xml:space="preserve"> , </w:t>
      </w:r>
      <w:r w:rsidR="002A1FE3">
        <w:rPr>
          <w:rFonts w:asciiTheme="majorHAnsi" w:hAnsiTheme="majorHAnsi"/>
        </w:rPr>
        <w:t>24</w:t>
      </w:r>
      <w:r w:rsidRPr="003B159D">
        <w:rPr>
          <w:rFonts w:asciiTheme="majorHAnsi" w:hAnsiTheme="majorHAnsi"/>
        </w:rPr>
        <w:t xml:space="preserve"> giorno antecedente la data della consultazione, in pubblica adunanza, preannunciata con apposito manifesto due giorni prima, alla nomina di n. 86 scrutatori </w:t>
      </w:r>
      <w:r w:rsidR="003B159D" w:rsidRPr="003B159D">
        <w:rPr>
          <w:rFonts w:asciiTheme="majorHAnsi" w:hAnsiTheme="majorHAnsi"/>
        </w:rPr>
        <w:t xml:space="preserve"> effettivi ed un elenco di quindici </w:t>
      </w:r>
      <w:r w:rsidR="00E24AFB">
        <w:rPr>
          <w:rFonts w:asciiTheme="majorHAnsi" w:hAnsiTheme="majorHAnsi"/>
        </w:rPr>
        <w:t xml:space="preserve"> supplenti</w:t>
      </w:r>
      <w:r w:rsidRPr="003B159D">
        <w:rPr>
          <w:rFonts w:asciiTheme="majorHAnsi" w:hAnsiTheme="majorHAnsi"/>
        </w:rPr>
        <w:t>.</w:t>
      </w:r>
    </w:p>
    <w:p w:rsidR="00E24AFB" w:rsidRDefault="00A9643A" w:rsidP="00A9643A">
      <w:pPr>
        <w:jc w:val="both"/>
        <w:rPr>
          <w:rFonts w:asciiTheme="majorHAnsi" w:hAnsiTheme="majorHAnsi"/>
        </w:rPr>
      </w:pPr>
      <w:r w:rsidRPr="003B159D">
        <w:rPr>
          <w:rFonts w:asciiTheme="majorHAnsi" w:hAnsiTheme="majorHAnsi"/>
        </w:rPr>
        <w:t xml:space="preserve">      </w:t>
      </w:r>
    </w:p>
    <w:p w:rsidR="003B159D" w:rsidRPr="003B159D" w:rsidRDefault="00E24AFB" w:rsidP="00A9643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A9643A" w:rsidRPr="003B159D">
        <w:rPr>
          <w:rFonts w:asciiTheme="majorHAnsi" w:hAnsiTheme="majorHAnsi"/>
        </w:rPr>
        <w:t xml:space="preserve"> Nel caso in cui le domande pervenute e ritenute valide fossero in numero superiore a quello occorrente, la Commissione procederà al sorteggio tra i nominativi pervenuti. </w:t>
      </w:r>
    </w:p>
    <w:p w:rsidR="00A9643A" w:rsidRPr="003B159D" w:rsidRDefault="00A9643A" w:rsidP="00A9643A">
      <w:pPr>
        <w:jc w:val="both"/>
        <w:rPr>
          <w:rFonts w:asciiTheme="majorHAnsi" w:hAnsiTheme="majorHAnsi"/>
        </w:rPr>
      </w:pPr>
      <w:r w:rsidRPr="003B159D">
        <w:rPr>
          <w:rFonts w:asciiTheme="majorHAnsi" w:hAnsiTheme="majorHAnsi"/>
        </w:rPr>
        <w:t xml:space="preserve">Qualora fossero in numero inferiore i restanti </w:t>
      </w:r>
      <w:r w:rsidR="003B159D" w:rsidRPr="003B159D">
        <w:rPr>
          <w:rFonts w:asciiTheme="majorHAnsi" w:hAnsiTheme="majorHAnsi"/>
        </w:rPr>
        <w:t xml:space="preserve">posti </w:t>
      </w:r>
      <w:r w:rsidRPr="003B159D">
        <w:rPr>
          <w:rFonts w:asciiTheme="majorHAnsi" w:hAnsiTheme="majorHAnsi"/>
        </w:rPr>
        <w:t>saranno sorteggiati tra gli iscritti all’albo.</w:t>
      </w:r>
    </w:p>
    <w:p w:rsidR="00A9643A" w:rsidRPr="003B159D" w:rsidRDefault="00A9643A" w:rsidP="00A9643A">
      <w:pPr>
        <w:jc w:val="both"/>
        <w:rPr>
          <w:rFonts w:asciiTheme="majorHAnsi" w:hAnsiTheme="majorHAnsi"/>
        </w:rPr>
      </w:pPr>
    </w:p>
    <w:p w:rsidR="00A9643A" w:rsidRPr="003B159D" w:rsidRDefault="007D16E9" w:rsidP="00A9643A">
      <w:pPr>
        <w:jc w:val="both"/>
        <w:rPr>
          <w:rFonts w:asciiTheme="majorHAnsi" w:hAnsiTheme="majorHAnsi"/>
        </w:rPr>
      </w:pPr>
      <w:r w:rsidRPr="003B159D">
        <w:rPr>
          <w:rFonts w:asciiTheme="majorHAnsi" w:hAnsiTheme="majorHAnsi"/>
        </w:rPr>
        <w:t xml:space="preserve">Tricase </w:t>
      </w:r>
      <w:r w:rsidR="00D32C0E">
        <w:rPr>
          <w:rFonts w:asciiTheme="majorHAnsi" w:hAnsiTheme="majorHAnsi"/>
        </w:rPr>
        <w:t>0</w:t>
      </w:r>
      <w:r w:rsidR="00972BAB">
        <w:rPr>
          <w:rFonts w:asciiTheme="majorHAnsi" w:hAnsiTheme="majorHAnsi"/>
        </w:rPr>
        <w:t>8</w:t>
      </w:r>
      <w:r w:rsidRPr="003B159D">
        <w:rPr>
          <w:rFonts w:asciiTheme="majorHAnsi" w:hAnsiTheme="majorHAnsi"/>
        </w:rPr>
        <w:t>/</w:t>
      </w:r>
      <w:r w:rsidR="007B3AF5">
        <w:rPr>
          <w:rFonts w:asciiTheme="majorHAnsi" w:hAnsiTheme="majorHAnsi"/>
        </w:rPr>
        <w:t>04</w:t>
      </w:r>
      <w:r w:rsidRPr="003B159D">
        <w:rPr>
          <w:rFonts w:asciiTheme="majorHAnsi" w:hAnsiTheme="majorHAnsi"/>
        </w:rPr>
        <w:t>/201</w:t>
      </w:r>
      <w:r w:rsidR="007B3AF5">
        <w:rPr>
          <w:rFonts w:asciiTheme="majorHAnsi" w:hAnsiTheme="majorHAnsi"/>
        </w:rPr>
        <w:t>9</w:t>
      </w:r>
    </w:p>
    <w:p w:rsidR="00222FC5" w:rsidRDefault="00A9643A" w:rsidP="005A67A3">
      <w:pPr>
        <w:jc w:val="center"/>
        <w:rPr>
          <w:rFonts w:asciiTheme="majorHAnsi" w:hAnsiTheme="majorHAnsi"/>
        </w:rPr>
      </w:pPr>
      <w:r w:rsidRPr="003B159D">
        <w:rPr>
          <w:rFonts w:asciiTheme="majorHAnsi" w:hAnsiTheme="majorHAnsi"/>
        </w:rPr>
        <w:t xml:space="preserve">                        </w:t>
      </w:r>
      <w:r w:rsidR="00E24AFB">
        <w:rPr>
          <w:rFonts w:asciiTheme="majorHAnsi" w:hAnsiTheme="majorHAnsi"/>
        </w:rPr>
        <w:t xml:space="preserve">              </w:t>
      </w:r>
      <w:r w:rsidRPr="003B159D">
        <w:rPr>
          <w:rFonts w:asciiTheme="majorHAnsi" w:hAnsiTheme="majorHAnsi"/>
        </w:rPr>
        <w:t xml:space="preserve">                         </w:t>
      </w:r>
      <w:r w:rsidR="00E24AFB">
        <w:rPr>
          <w:rFonts w:asciiTheme="majorHAnsi" w:hAnsiTheme="majorHAnsi"/>
        </w:rPr>
        <w:t>Il</w:t>
      </w:r>
      <w:r w:rsidR="003B159D" w:rsidRPr="003B159D">
        <w:rPr>
          <w:rFonts w:asciiTheme="majorHAnsi" w:hAnsiTheme="majorHAnsi"/>
        </w:rPr>
        <w:t xml:space="preserve"> Presidente della Commissione</w:t>
      </w:r>
      <w:r w:rsidR="00E24AFB">
        <w:rPr>
          <w:rFonts w:asciiTheme="majorHAnsi" w:hAnsiTheme="majorHAnsi"/>
        </w:rPr>
        <w:t xml:space="preserve"> Elettorale Comunale</w:t>
      </w:r>
    </w:p>
    <w:p w:rsidR="00E24AFB" w:rsidRPr="003B159D" w:rsidRDefault="00E24AFB" w:rsidP="005A67A3">
      <w:pPr>
        <w:jc w:val="center"/>
      </w:pPr>
      <w:r>
        <w:rPr>
          <w:rFonts w:asciiTheme="majorHAnsi" w:hAnsiTheme="majorHAnsi"/>
        </w:rPr>
        <w:t xml:space="preserve">                                    </w:t>
      </w:r>
      <w:r w:rsidR="00E934A9"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</w:rPr>
        <w:t xml:space="preserve"> Sindaco Carlo Chiuri</w:t>
      </w:r>
    </w:p>
    <w:sectPr w:rsidR="00E24AFB" w:rsidRPr="003B159D" w:rsidSect="005453C2">
      <w:pgSz w:w="11906" w:h="16838"/>
      <w:pgMar w:top="426" w:right="1134" w:bottom="56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1BEF"/>
    <w:multiLevelType w:val="hybridMultilevel"/>
    <w:tmpl w:val="6DA00672"/>
    <w:lvl w:ilvl="0" w:tplc="1896AB2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3A"/>
    <w:rsid w:val="0001005C"/>
    <w:rsid w:val="00086914"/>
    <w:rsid w:val="000B0FA4"/>
    <w:rsid w:val="00222FC5"/>
    <w:rsid w:val="002A1FE3"/>
    <w:rsid w:val="003349B5"/>
    <w:rsid w:val="003B159D"/>
    <w:rsid w:val="004A1BB2"/>
    <w:rsid w:val="004A2303"/>
    <w:rsid w:val="005453C2"/>
    <w:rsid w:val="005A67A3"/>
    <w:rsid w:val="005D395B"/>
    <w:rsid w:val="006159BA"/>
    <w:rsid w:val="00742443"/>
    <w:rsid w:val="0076402B"/>
    <w:rsid w:val="007B3AF5"/>
    <w:rsid w:val="007D16E9"/>
    <w:rsid w:val="0085630F"/>
    <w:rsid w:val="00972BAB"/>
    <w:rsid w:val="0098288E"/>
    <w:rsid w:val="00A9643A"/>
    <w:rsid w:val="00C15565"/>
    <w:rsid w:val="00CD4D6B"/>
    <w:rsid w:val="00D32C0E"/>
    <w:rsid w:val="00D647AE"/>
    <w:rsid w:val="00E24AFB"/>
    <w:rsid w:val="00E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64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9643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9643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964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A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AF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64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9643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9643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964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A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AF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ttorale.comune.tricase@pec.rupar.pugli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tocollo.comune.tricase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22</cp:revision>
  <dcterms:created xsi:type="dcterms:W3CDTF">2018-02-05T12:33:00Z</dcterms:created>
  <dcterms:modified xsi:type="dcterms:W3CDTF">2019-04-04T11:03:00Z</dcterms:modified>
</cp:coreProperties>
</file>