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6E31" w:rsidRPr="003C59C7" w:rsidRDefault="00B16E31" w:rsidP="00B16E31">
      <w:pPr>
        <w:rPr>
          <w:b/>
          <w:sz w:val="24"/>
          <w:szCs w:val="24"/>
        </w:rPr>
      </w:pPr>
      <w:r w:rsidRPr="003C59C7">
        <w:rPr>
          <w:b/>
          <w:sz w:val="24"/>
          <w:szCs w:val="24"/>
        </w:rPr>
        <w:t>Elen</w:t>
      </w:r>
      <w:r w:rsidR="00521351">
        <w:rPr>
          <w:b/>
          <w:sz w:val="24"/>
          <w:szCs w:val="24"/>
        </w:rPr>
        <w:t xml:space="preserve">co anno </w:t>
      </w:r>
      <w:r w:rsidRPr="003C59C7">
        <w:rPr>
          <w:b/>
          <w:sz w:val="24"/>
          <w:szCs w:val="24"/>
        </w:rPr>
        <w:t>2013 delle delibere di Giunta Municipale    che si riferiscono a:</w:t>
      </w:r>
    </w:p>
    <w:p w:rsidR="00B16E31" w:rsidRPr="003C59C7" w:rsidRDefault="00B16E31" w:rsidP="00B16E31">
      <w:pPr>
        <w:pStyle w:val="Paragrafoelenco"/>
        <w:numPr>
          <w:ilvl w:val="0"/>
          <w:numId w:val="1"/>
        </w:numPr>
        <w:rPr>
          <w:b/>
          <w:sz w:val="24"/>
          <w:szCs w:val="24"/>
        </w:rPr>
      </w:pPr>
      <w:r w:rsidRPr="003C59C7">
        <w:rPr>
          <w:b/>
          <w:sz w:val="24"/>
          <w:szCs w:val="24"/>
        </w:rPr>
        <w:t>Accordi stipulati dall’Amministrazione con soggetti privati e con altre amministrazioni pubbliche</w:t>
      </w:r>
    </w:p>
    <w:p w:rsidR="00B16E31" w:rsidRPr="0085031C" w:rsidRDefault="00B16E31" w:rsidP="00B16E31">
      <w:pPr>
        <w:rPr>
          <w:sz w:val="16"/>
          <w:szCs w:val="16"/>
        </w:rPr>
      </w:pPr>
    </w:p>
    <w:tbl>
      <w:tblPr>
        <w:tblStyle w:val="Grigliatabella"/>
        <w:tblW w:w="0" w:type="auto"/>
        <w:tblLook w:val="04A0"/>
      </w:tblPr>
      <w:tblGrid>
        <w:gridCol w:w="1818"/>
        <w:gridCol w:w="1727"/>
        <w:gridCol w:w="1711"/>
        <w:gridCol w:w="1905"/>
        <w:gridCol w:w="3756"/>
        <w:gridCol w:w="1709"/>
        <w:gridCol w:w="1877"/>
      </w:tblGrid>
      <w:tr w:rsidR="00B16E31" w:rsidRPr="0085031C" w:rsidTr="00B16E31">
        <w:tc>
          <w:tcPr>
            <w:tcW w:w="1834" w:type="dxa"/>
          </w:tcPr>
          <w:p w:rsidR="00B16E31" w:rsidRPr="0085031C" w:rsidRDefault="00B16E31" w:rsidP="001E4B4A">
            <w:pPr>
              <w:rPr>
                <w:b/>
                <w:sz w:val="16"/>
                <w:szCs w:val="16"/>
              </w:rPr>
            </w:pPr>
            <w:r>
              <w:rPr>
                <w:b/>
                <w:sz w:val="16"/>
                <w:szCs w:val="16"/>
              </w:rPr>
              <w:t>Organo di indirizzo politico che emana il provvedimento</w:t>
            </w:r>
          </w:p>
        </w:tc>
        <w:tc>
          <w:tcPr>
            <w:tcW w:w="1747" w:type="dxa"/>
          </w:tcPr>
          <w:p w:rsidR="00B16E31" w:rsidRPr="0085031C" w:rsidRDefault="00B16E31" w:rsidP="001E4B4A">
            <w:pPr>
              <w:rPr>
                <w:b/>
                <w:sz w:val="16"/>
                <w:szCs w:val="16"/>
              </w:rPr>
            </w:pPr>
            <w:r w:rsidRPr="0085031C">
              <w:rPr>
                <w:b/>
                <w:sz w:val="16"/>
                <w:szCs w:val="16"/>
              </w:rPr>
              <w:t>ATTO</w:t>
            </w:r>
            <w:r>
              <w:rPr>
                <w:b/>
                <w:sz w:val="16"/>
                <w:szCs w:val="16"/>
              </w:rPr>
              <w:t xml:space="preserve"> (delibera di Giunta, delibera di consiglio, ordinanza, decreto , ecc.)</w:t>
            </w:r>
          </w:p>
        </w:tc>
        <w:tc>
          <w:tcPr>
            <w:tcW w:w="1732" w:type="dxa"/>
          </w:tcPr>
          <w:p w:rsidR="00B16E31" w:rsidRPr="0085031C" w:rsidRDefault="00B16E31" w:rsidP="001E4B4A">
            <w:pPr>
              <w:rPr>
                <w:b/>
                <w:sz w:val="16"/>
                <w:szCs w:val="16"/>
              </w:rPr>
            </w:pPr>
            <w:r w:rsidRPr="0085031C">
              <w:rPr>
                <w:b/>
                <w:sz w:val="16"/>
                <w:szCs w:val="16"/>
              </w:rPr>
              <w:t>NUMERO E DATA ATTO</w:t>
            </w:r>
          </w:p>
        </w:tc>
        <w:tc>
          <w:tcPr>
            <w:tcW w:w="1912" w:type="dxa"/>
          </w:tcPr>
          <w:p w:rsidR="00B16E31" w:rsidRPr="0085031C" w:rsidRDefault="00B16E31" w:rsidP="001E4B4A">
            <w:pPr>
              <w:rPr>
                <w:b/>
                <w:sz w:val="16"/>
                <w:szCs w:val="16"/>
              </w:rPr>
            </w:pPr>
            <w:r w:rsidRPr="0085031C">
              <w:rPr>
                <w:b/>
                <w:sz w:val="16"/>
                <w:szCs w:val="16"/>
              </w:rPr>
              <w:t>OGGETTO</w:t>
            </w:r>
          </w:p>
        </w:tc>
        <w:tc>
          <w:tcPr>
            <w:tcW w:w="3657" w:type="dxa"/>
          </w:tcPr>
          <w:p w:rsidR="00B16E31" w:rsidRPr="0085031C" w:rsidRDefault="00B16E31" w:rsidP="001E4B4A">
            <w:pPr>
              <w:rPr>
                <w:b/>
                <w:sz w:val="16"/>
                <w:szCs w:val="16"/>
              </w:rPr>
            </w:pPr>
            <w:r w:rsidRPr="0085031C">
              <w:rPr>
                <w:b/>
                <w:sz w:val="16"/>
                <w:szCs w:val="16"/>
              </w:rPr>
              <w:t>CONTENUTO</w:t>
            </w:r>
          </w:p>
        </w:tc>
        <w:tc>
          <w:tcPr>
            <w:tcW w:w="1730" w:type="dxa"/>
          </w:tcPr>
          <w:p w:rsidR="00B16E31" w:rsidRPr="0085031C" w:rsidRDefault="00B16E31" w:rsidP="001E4B4A">
            <w:pPr>
              <w:rPr>
                <w:b/>
                <w:sz w:val="16"/>
                <w:szCs w:val="16"/>
              </w:rPr>
            </w:pPr>
            <w:r w:rsidRPr="0085031C">
              <w:rPr>
                <w:b/>
                <w:sz w:val="16"/>
                <w:szCs w:val="16"/>
              </w:rPr>
              <w:t xml:space="preserve">SPESA PREVISTA </w:t>
            </w:r>
          </w:p>
        </w:tc>
        <w:tc>
          <w:tcPr>
            <w:tcW w:w="1891" w:type="dxa"/>
          </w:tcPr>
          <w:p w:rsidR="00B16E31" w:rsidRPr="0085031C" w:rsidRDefault="00B16E31" w:rsidP="001E4B4A">
            <w:pPr>
              <w:rPr>
                <w:b/>
                <w:sz w:val="16"/>
                <w:szCs w:val="16"/>
              </w:rPr>
            </w:pPr>
            <w:r w:rsidRPr="0085031C">
              <w:rPr>
                <w:b/>
                <w:sz w:val="16"/>
                <w:szCs w:val="16"/>
              </w:rPr>
              <w:t>ESTREMI AI PRINCIPALI DOCUMENTI CONTENUTI NEL FASCICOLO RELATIVO AL PROCEDIMENTO</w:t>
            </w:r>
          </w:p>
        </w:tc>
      </w:tr>
      <w:tr w:rsidR="00B16E31" w:rsidRPr="0085031C" w:rsidTr="00B16E31">
        <w:tc>
          <w:tcPr>
            <w:tcW w:w="1834" w:type="dxa"/>
          </w:tcPr>
          <w:p w:rsidR="00B16E31" w:rsidRPr="00474F70" w:rsidRDefault="00B16E31" w:rsidP="001E4B4A">
            <w:pPr>
              <w:rPr>
                <w:color w:val="000000" w:themeColor="text1"/>
                <w:sz w:val="16"/>
                <w:szCs w:val="16"/>
              </w:rPr>
            </w:pPr>
            <w:r w:rsidRPr="00474F70">
              <w:rPr>
                <w:color w:val="000000" w:themeColor="text1"/>
                <w:sz w:val="16"/>
                <w:szCs w:val="16"/>
              </w:rPr>
              <w:t>Giunta Municipale</w:t>
            </w:r>
          </w:p>
        </w:tc>
        <w:tc>
          <w:tcPr>
            <w:tcW w:w="1747" w:type="dxa"/>
          </w:tcPr>
          <w:p w:rsidR="00B16E31" w:rsidRPr="00474F70" w:rsidRDefault="00B16E31" w:rsidP="001E4B4A">
            <w:pPr>
              <w:rPr>
                <w:color w:val="000000" w:themeColor="text1"/>
                <w:sz w:val="16"/>
                <w:szCs w:val="16"/>
              </w:rPr>
            </w:pPr>
            <w:r w:rsidRPr="00474F70">
              <w:rPr>
                <w:color w:val="000000" w:themeColor="text1"/>
                <w:sz w:val="16"/>
                <w:szCs w:val="16"/>
              </w:rPr>
              <w:t>Delibera</w:t>
            </w:r>
          </w:p>
        </w:tc>
        <w:tc>
          <w:tcPr>
            <w:tcW w:w="1732" w:type="dxa"/>
          </w:tcPr>
          <w:p w:rsidR="00B16E31" w:rsidRPr="00474F70" w:rsidRDefault="00B16E31" w:rsidP="001E4B4A">
            <w:pPr>
              <w:rPr>
                <w:color w:val="000000" w:themeColor="text1"/>
                <w:sz w:val="16"/>
                <w:szCs w:val="16"/>
              </w:rPr>
            </w:pPr>
            <w:r w:rsidRPr="00474F70">
              <w:rPr>
                <w:color w:val="000000" w:themeColor="text1"/>
                <w:sz w:val="16"/>
                <w:szCs w:val="16"/>
              </w:rPr>
              <w:t>n.15 del 23.1.2013</w:t>
            </w:r>
          </w:p>
        </w:tc>
        <w:tc>
          <w:tcPr>
            <w:tcW w:w="1912" w:type="dxa"/>
          </w:tcPr>
          <w:p w:rsidR="00B16E31" w:rsidRPr="00474F70" w:rsidRDefault="00B16E31" w:rsidP="001E4B4A">
            <w:pPr>
              <w:rPr>
                <w:color w:val="000000" w:themeColor="text1"/>
                <w:sz w:val="16"/>
                <w:szCs w:val="16"/>
              </w:rPr>
            </w:pPr>
            <w:r w:rsidRPr="00474F70">
              <w:rPr>
                <w:color w:val="000000" w:themeColor="text1"/>
                <w:sz w:val="16"/>
                <w:szCs w:val="16"/>
              </w:rPr>
              <w:t xml:space="preserve">APPROVAZIONE PROTOCOLLO D'INTESA CON LA LEGA NAVALE, SEZIONE </w:t>
            </w:r>
            <w:proofErr w:type="spellStart"/>
            <w:r w:rsidRPr="00474F70">
              <w:rPr>
                <w:color w:val="000000" w:themeColor="text1"/>
                <w:sz w:val="16"/>
                <w:szCs w:val="16"/>
              </w:rPr>
              <w:t>DI</w:t>
            </w:r>
            <w:proofErr w:type="spellEnd"/>
            <w:r w:rsidRPr="00474F70">
              <w:rPr>
                <w:color w:val="000000" w:themeColor="text1"/>
                <w:sz w:val="16"/>
                <w:szCs w:val="16"/>
              </w:rPr>
              <w:t xml:space="preserve"> TRICASE.</w:t>
            </w:r>
          </w:p>
        </w:tc>
        <w:tc>
          <w:tcPr>
            <w:tcW w:w="3657" w:type="dxa"/>
          </w:tcPr>
          <w:p w:rsidR="005F153C" w:rsidRPr="005F153C" w:rsidRDefault="005F153C" w:rsidP="005F153C">
            <w:pPr>
              <w:rPr>
                <w:b/>
                <w:sz w:val="16"/>
                <w:szCs w:val="16"/>
              </w:rPr>
            </w:pPr>
            <w:r w:rsidRPr="005F153C">
              <w:rPr>
                <w:b/>
                <w:sz w:val="16"/>
                <w:szCs w:val="16"/>
              </w:rPr>
              <w:t xml:space="preserve">Premesso </w:t>
            </w:r>
          </w:p>
          <w:p w:rsidR="005F153C" w:rsidRPr="005F153C" w:rsidRDefault="005F153C" w:rsidP="005F153C">
            <w:pPr>
              <w:jc w:val="both"/>
              <w:rPr>
                <w:sz w:val="16"/>
                <w:szCs w:val="16"/>
              </w:rPr>
            </w:pPr>
          </w:p>
          <w:p w:rsidR="005F153C" w:rsidRPr="005F153C" w:rsidRDefault="005F153C" w:rsidP="005F153C">
            <w:pPr>
              <w:spacing w:line="360" w:lineRule="auto"/>
              <w:jc w:val="both"/>
              <w:rPr>
                <w:sz w:val="16"/>
                <w:szCs w:val="16"/>
              </w:rPr>
            </w:pPr>
            <w:r w:rsidRPr="005F153C">
              <w:rPr>
                <w:sz w:val="16"/>
                <w:szCs w:val="16"/>
              </w:rPr>
              <w:t xml:space="preserve">- che la Lega Navale Italiana è presente sul  territorio comunale con una propria sezione a </w:t>
            </w:r>
            <w:proofErr w:type="spellStart"/>
            <w:r w:rsidRPr="005F153C">
              <w:rPr>
                <w:sz w:val="16"/>
                <w:szCs w:val="16"/>
              </w:rPr>
              <w:t>Tricase</w:t>
            </w:r>
            <w:proofErr w:type="spellEnd"/>
            <w:r w:rsidRPr="005F153C">
              <w:rPr>
                <w:sz w:val="16"/>
                <w:szCs w:val="16"/>
              </w:rPr>
              <w:t xml:space="preserve"> Porto e  svolge la sua attività sotto la vigilanza del Ministero della Difesa e del Ministero dei Trasporti e della Navigazione e con l’Alto Patronato del Presidente della Repubblica;</w:t>
            </w:r>
          </w:p>
          <w:p w:rsidR="005F153C" w:rsidRPr="005F153C" w:rsidRDefault="005F153C" w:rsidP="005F153C">
            <w:pPr>
              <w:jc w:val="both"/>
              <w:rPr>
                <w:sz w:val="16"/>
                <w:szCs w:val="16"/>
              </w:rPr>
            </w:pPr>
          </w:p>
          <w:p w:rsidR="005F153C" w:rsidRPr="005F153C" w:rsidRDefault="005F153C" w:rsidP="005F153C">
            <w:pPr>
              <w:spacing w:line="360" w:lineRule="auto"/>
              <w:jc w:val="both"/>
              <w:rPr>
                <w:sz w:val="16"/>
                <w:szCs w:val="16"/>
              </w:rPr>
            </w:pPr>
            <w:r w:rsidRPr="005F153C">
              <w:rPr>
                <w:sz w:val="16"/>
                <w:szCs w:val="16"/>
              </w:rPr>
              <w:t xml:space="preserve">-  che la  Locale Sezione della Lega navale a mezzo dei propri rappresentanti  ha proposto al Comune di </w:t>
            </w:r>
            <w:proofErr w:type="spellStart"/>
            <w:r w:rsidRPr="005F153C">
              <w:rPr>
                <w:sz w:val="16"/>
                <w:szCs w:val="16"/>
              </w:rPr>
              <w:t>Tricase</w:t>
            </w:r>
            <w:proofErr w:type="spellEnd"/>
            <w:r w:rsidRPr="005F153C">
              <w:rPr>
                <w:sz w:val="16"/>
                <w:szCs w:val="16"/>
              </w:rPr>
              <w:t xml:space="preserve"> di attivare un protocollo d’intesa per lo svolgimento di attività rivolte agli alunni delle scuole del territorio comunale e della cittadinanza interessata, teso alla  sensibilizzazione sulla  importanza delle risorse costiere presenti nel nostro territorio  e dell’ambiente costiero e marino in genere, anche in virtù di apposito accordo firmato il 13.01.2010 tra la Presidenza nazionale della Lega Navale e il Ministero dell’Istruzione dell’Università e della Ricerca;</w:t>
            </w:r>
          </w:p>
          <w:p w:rsidR="005F153C" w:rsidRPr="005F153C" w:rsidRDefault="005F153C" w:rsidP="005F153C">
            <w:pPr>
              <w:jc w:val="both"/>
              <w:rPr>
                <w:sz w:val="16"/>
                <w:szCs w:val="16"/>
              </w:rPr>
            </w:pPr>
          </w:p>
          <w:p w:rsidR="005F153C" w:rsidRPr="005F153C" w:rsidRDefault="005F153C" w:rsidP="005F153C">
            <w:pPr>
              <w:spacing w:line="360" w:lineRule="auto"/>
              <w:jc w:val="both"/>
              <w:rPr>
                <w:sz w:val="16"/>
                <w:szCs w:val="16"/>
              </w:rPr>
            </w:pPr>
            <w:r w:rsidRPr="005F153C">
              <w:rPr>
                <w:sz w:val="16"/>
                <w:szCs w:val="16"/>
              </w:rPr>
              <w:t>- che compito del Comune, in particolare, sarà quello di favorire ogni azione di coordinamento con le scuole del territorio e  le associazioni cittadine interessate;</w:t>
            </w:r>
          </w:p>
          <w:p w:rsidR="005F153C" w:rsidRPr="005F153C" w:rsidRDefault="005F153C" w:rsidP="005F153C">
            <w:pPr>
              <w:jc w:val="both"/>
              <w:rPr>
                <w:sz w:val="16"/>
                <w:szCs w:val="16"/>
              </w:rPr>
            </w:pPr>
          </w:p>
          <w:p w:rsidR="005F153C" w:rsidRPr="005F153C" w:rsidRDefault="005F153C" w:rsidP="005F153C">
            <w:pPr>
              <w:spacing w:line="360" w:lineRule="auto"/>
              <w:jc w:val="both"/>
              <w:rPr>
                <w:sz w:val="16"/>
                <w:szCs w:val="16"/>
              </w:rPr>
            </w:pPr>
            <w:r w:rsidRPr="005F153C">
              <w:rPr>
                <w:sz w:val="16"/>
                <w:szCs w:val="16"/>
              </w:rPr>
              <w:lastRenderedPageBreak/>
              <w:t xml:space="preserve">- che il Comune di </w:t>
            </w:r>
            <w:proofErr w:type="spellStart"/>
            <w:r w:rsidRPr="005F153C">
              <w:rPr>
                <w:sz w:val="16"/>
                <w:szCs w:val="16"/>
              </w:rPr>
              <w:t>Tricase</w:t>
            </w:r>
            <w:proofErr w:type="spellEnd"/>
            <w:r w:rsidRPr="005F153C">
              <w:rPr>
                <w:sz w:val="16"/>
                <w:szCs w:val="16"/>
              </w:rPr>
              <w:t xml:space="preserve"> ritiene tale iniziativa meritevole di attenzione in quanto tendente ad incrementare nella popolazione una maggiore sensibilità sui temi della  salvaguardia dell’ ambiente marino  e costiero;</w:t>
            </w:r>
          </w:p>
          <w:p w:rsidR="005F153C" w:rsidRPr="005F153C" w:rsidRDefault="005F153C" w:rsidP="005F153C">
            <w:pPr>
              <w:rPr>
                <w:rFonts w:cs="Calibri"/>
                <w:sz w:val="16"/>
                <w:szCs w:val="16"/>
              </w:rPr>
            </w:pPr>
          </w:p>
          <w:p w:rsidR="005F153C" w:rsidRPr="005F153C" w:rsidRDefault="005F153C" w:rsidP="005F153C">
            <w:pPr>
              <w:rPr>
                <w:rFonts w:cs="Calibri"/>
                <w:sz w:val="16"/>
                <w:szCs w:val="16"/>
              </w:rPr>
            </w:pPr>
            <w:r w:rsidRPr="005F153C">
              <w:rPr>
                <w:rFonts w:cs="Calibri"/>
                <w:sz w:val="16"/>
                <w:szCs w:val="16"/>
              </w:rPr>
              <w:t xml:space="preserve"> Ritenuto di provvedere in merito.</w:t>
            </w:r>
          </w:p>
          <w:p w:rsidR="005F153C" w:rsidRPr="005F153C" w:rsidRDefault="005F153C" w:rsidP="005F153C">
            <w:pPr>
              <w:spacing w:line="360" w:lineRule="auto"/>
              <w:rPr>
                <w:rFonts w:cs="Calibri"/>
                <w:sz w:val="16"/>
                <w:szCs w:val="16"/>
              </w:rPr>
            </w:pPr>
          </w:p>
          <w:p w:rsidR="005F153C" w:rsidRPr="005F153C" w:rsidRDefault="005F153C" w:rsidP="005F153C">
            <w:pPr>
              <w:spacing w:after="100" w:afterAutospacing="1"/>
              <w:rPr>
                <w:rFonts w:cs="Calibri"/>
                <w:sz w:val="16"/>
                <w:szCs w:val="16"/>
              </w:rPr>
            </w:pPr>
            <w:r w:rsidRPr="005F153C">
              <w:rPr>
                <w:rFonts w:cs="Calibri"/>
                <w:sz w:val="16"/>
                <w:szCs w:val="16"/>
              </w:rPr>
              <w:t>Visto il D.lgs. 267/2000.</w:t>
            </w:r>
          </w:p>
          <w:p w:rsidR="005F153C" w:rsidRPr="005F153C" w:rsidRDefault="005F153C" w:rsidP="005F153C">
            <w:pPr>
              <w:spacing w:line="360" w:lineRule="auto"/>
              <w:jc w:val="both"/>
              <w:rPr>
                <w:rFonts w:cs="Calibri"/>
                <w:i/>
                <w:sz w:val="16"/>
                <w:szCs w:val="16"/>
              </w:rPr>
            </w:pPr>
            <w:r w:rsidRPr="005F153C">
              <w:rPr>
                <w:rFonts w:cs="Calibri"/>
                <w:sz w:val="16"/>
                <w:szCs w:val="16"/>
              </w:rPr>
              <w:t xml:space="preserve">Acquisito il seguente parere di regolarità tecnica: </w:t>
            </w:r>
            <w:r w:rsidRPr="005F153C">
              <w:rPr>
                <w:rFonts w:cs="Calibri"/>
                <w:i/>
                <w:sz w:val="16"/>
                <w:szCs w:val="16"/>
              </w:rPr>
              <w:t>“Il sottoscritto  Responsabile del Servizio Dott.ssa Maria Rosaria Panico  esaminata  la proposta di delibera con riferimento al rispetto delle normative comunitarie, statali, regionali e regolamentari, generali e di settore, alla correttezza e regolarità della procedura  alla correttezza formale nella redazione dell’atto esprime parere favorevole”</w:t>
            </w:r>
          </w:p>
          <w:p w:rsidR="005F153C" w:rsidRPr="005F153C" w:rsidRDefault="005F153C" w:rsidP="005F153C">
            <w:pPr>
              <w:tabs>
                <w:tab w:val="left" w:pos="851"/>
                <w:tab w:val="left" w:pos="8789"/>
              </w:tabs>
              <w:ind w:right="567"/>
              <w:jc w:val="both"/>
              <w:rPr>
                <w:rFonts w:cs="Calibri"/>
                <w:sz w:val="16"/>
                <w:szCs w:val="16"/>
              </w:rPr>
            </w:pPr>
          </w:p>
          <w:p w:rsidR="005F153C" w:rsidRPr="005F153C" w:rsidRDefault="005F153C" w:rsidP="005F153C">
            <w:pPr>
              <w:tabs>
                <w:tab w:val="left" w:pos="851"/>
                <w:tab w:val="left" w:pos="8789"/>
              </w:tabs>
              <w:spacing w:line="360" w:lineRule="auto"/>
              <w:ind w:right="567"/>
              <w:jc w:val="both"/>
              <w:rPr>
                <w:rFonts w:cs="Calibri"/>
                <w:i/>
                <w:sz w:val="16"/>
                <w:szCs w:val="16"/>
              </w:rPr>
            </w:pPr>
            <w:r w:rsidRPr="005F153C">
              <w:rPr>
                <w:rFonts w:cs="Calibri"/>
                <w:sz w:val="16"/>
                <w:szCs w:val="16"/>
              </w:rPr>
              <w:t xml:space="preserve">Acquisito il seguente parere sulla regolarità contabile: </w:t>
            </w:r>
            <w:r w:rsidRPr="005F153C">
              <w:rPr>
                <w:rFonts w:cs="Calibri"/>
                <w:i/>
                <w:sz w:val="16"/>
                <w:szCs w:val="16"/>
              </w:rPr>
              <w:t>“Il Responsabile dei Servizi Finanziari Dott. Cosimo D’Aversa esprime parere favorevole”</w:t>
            </w:r>
          </w:p>
          <w:p w:rsidR="005F153C" w:rsidRPr="005F153C" w:rsidRDefault="005F153C" w:rsidP="005F153C">
            <w:pPr>
              <w:tabs>
                <w:tab w:val="left" w:pos="851"/>
                <w:tab w:val="left" w:pos="8789"/>
              </w:tabs>
              <w:ind w:right="567"/>
              <w:jc w:val="both"/>
              <w:rPr>
                <w:rFonts w:cs="Calibri"/>
                <w:i/>
                <w:sz w:val="16"/>
                <w:szCs w:val="16"/>
              </w:rPr>
            </w:pPr>
          </w:p>
          <w:p w:rsidR="005F153C" w:rsidRPr="005F153C" w:rsidRDefault="005F153C" w:rsidP="005F153C">
            <w:pPr>
              <w:tabs>
                <w:tab w:val="left" w:pos="851"/>
                <w:tab w:val="left" w:pos="8789"/>
              </w:tabs>
              <w:ind w:right="567"/>
              <w:jc w:val="both"/>
              <w:rPr>
                <w:rFonts w:cs="Calibri"/>
                <w:i/>
                <w:sz w:val="16"/>
                <w:szCs w:val="16"/>
              </w:rPr>
            </w:pPr>
            <w:r w:rsidRPr="005F153C">
              <w:rPr>
                <w:rFonts w:cs="Calibri"/>
                <w:i/>
                <w:sz w:val="16"/>
                <w:szCs w:val="16"/>
              </w:rPr>
              <w:t>Con voti unanimi espressi in forma palese</w:t>
            </w:r>
          </w:p>
          <w:p w:rsidR="005F153C" w:rsidRDefault="005F153C" w:rsidP="001E4B4A">
            <w:pPr>
              <w:tabs>
                <w:tab w:val="left" w:pos="851"/>
                <w:tab w:val="left" w:pos="8789"/>
              </w:tabs>
              <w:spacing w:line="360" w:lineRule="auto"/>
              <w:ind w:right="567"/>
              <w:jc w:val="center"/>
              <w:rPr>
                <w:rFonts w:cs="Calibri"/>
                <w:b/>
                <w:color w:val="000000" w:themeColor="text1"/>
                <w:sz w:val="16"/>
                <w:szCs w:val="16"/>
              </w:rPr>
            </w:pPr>
          </w:p>
          <w:p w:rsidR="00B16E31" w:rsidRPr="00474F70" w:rsidRDefault="00B16E31" w:rsidP="001E4B4A">
            <w:pPr>
              <w:tabs>
                <w:tab w:val="left" w:pos="851"/>
                <w:tab w:val="left" w:pos="8789"/>
              </w:tabs>
              <w:spacing w:line="360" w:lineRule="auto"/>
              <w:ind w:right="567"/>
              <w:jc w:val="center"/>
              <w:rPr>
                <w:rFonts w:cs="Calibri"/>
                <w:b/>
                <w:color w:val="000000" w:themeColor="text1"/>
                <w:sz w:val="16"/>
                <w:szCs w:val="16"/>
              </w:rPr>
            </w:pPr>
            <w:r w:rsidRPr="00474F70">
              <w:rPr>
                <w:rFonts w:cs="Calibri"/>
                <w:b/>
                <w:color w:val="000000" w:themeColor="text1"/>
                <w:sz w:val="16"/>
                <w:szCs w:val="16"/>
              </w:rPr>
              <w:t>DELIBERA</w:t>
            </w:r>
          </w:p>
          <w:p w:rsidR="00B16E31" w:rsidRPr="00474F70" w:rsidRDefault="00B16E31" w:rsidP="001E4B4A">
            <w:pPr>
              <w:tabs>
                <w:tab w:val="left" w:pos="851"/>
                <w:tab w:val="left" w:pos="8789"/>
              </w:tabs>
              <w:ind w:right="567"/>
              <w:jc w:val="both"/>
              <w:rPr>
                <w:rFonts w:cs="Calibri"/>
                <w:color w:val="000000" w:themeColor="text1"/>
                <w:sz w:val="16"/>
                <w:szCs w:val="16"/>
              </w:rPr>
            </w:pPr>
          </w:p>
          <w:p w:rsidR="00B16E31" w:rsidRPr="00474F70" w:rsidRDefault="00B16E31" w:rsidP="001E4B4A">
            <w:pPr>
              <w:tabs>
                <w:tab w:val="left" w:pos="851"/>
                <w:tab w:val="left" w:pos="8789"/>
              </w:tabs>
              <w:spacing w:line="360" w:lineRule="auto"/>
              <w:ind w:right="567"/>
              <w:jc w:val="both"/>
              <w:rPr>
                <w:rFonts w:cs="Calibri"/>
                <w:color w:val="000000" w:themeColor="text1"/>
                <w:sz w:val="16"/>
                <w:szCs w:val="16"/>
              </w:rPr>
            </w:pPr>
            <w:r w:rsidRPr="00474F70">
              <w:rPr>
                <w:rFonts w:cs="Calibri"/>
                <w:color w:val="000000" w:themeColor="text1"/>
                <w:sz w:val="16"/>
                <w:szCs w:val="16"/>
              </w:rPr>
              <w:t xml:space="preserve">1) Approvare lo schema di  Protocollo d’Intesa della Lega Navale Sezione di </w:t>
            </w:r>
            <w:proofErr w:type="spellStart"/>
            <w:r w:rsidRPr="00474F70">
              <w:rPr>
                <w:rFonts w:cs="Calibri"/>
                <w:color w:val="000000" w:themeColor="text1"/>
                <w:sz w:val="16"/>
                <w:szCs w:val="16"/>
              </w:rPr>
              <w:t>Tricase</w:t>
            </w:r>
            <w:proofErr w:type="spellEnd"/>
            <w:r w:rsidRPr="00474F70">
              <w:rPr>
                <w:rFonts w:cs="Calibri"/>
                <w:color w:val="000000" w:themeColor="text1"/>
                <w:sz w:val="16"/>
                <w:szCs w:val="16"/>
              </w:rPr>
              <w:t xml:space="preserve"> Porto da intendersi materialmente allegato al presente atto;</w:t>
            </w:r>
          </w:p>
          <w:p w:rsidR="00B16E31" w:rsidRPr="00474F70" w:rsidRDefault="00B16E31" w:rsidP="001E4B4A">
            <w:pPr>
              <w:tabs>
                <w:tab w:val="left" w:pos="851"/>
                <w:tab w:val="left" w:pos="8789"/>
              </w:tabs>
              <w:spacing w:line="360" w:lineRule="auto"/>
              <w:ind w:right="567"/>
              <w:jc w:val="both"/>
              <w:rPr>
                <w:rFonts w:cs="Calibri"/>
                <w:color w:val="000000" w:themeColor="text1"/>
                <w:sz w:val="16"/>
                <w:szCs w:val="16"/>
              </w:rPr>
            </w:pPr>
          </w:p>
          <w:p w:rsidR="00B16E31" w:rsidRPr="00474F70" w:rsidRDefault="00B16E31" w:rsidP="001E4B4A">
            <w:pPr>
              <w:tabs>
                <w:tab w:val="left" w:pos="851"/>
                <w:tab w:val="left" w:pos="8789"/>
              </w:tabs>
              <w:spacing w:line="360" w:lineRule="auto"/>
              <w:ind w:right="567"/>
              <w:jc w:val="both"/>
              <w:rPr>
                <w:rFonts w:cs="Calibri"/>
                <w:color w:val="000000" w:themeColor="text1"/>
                <w:sz w:val="16"/>
                <w:szCs w:val="16"/>
              </w:rPr>
            </w:pPr>
            <w:r w:rsidRPr="00474F70">
              <w:rPr>
                <w:rFonts w:cs="Calibri"/>
                <w:color w:val="000000" w:themeColor="text1"/>
                <w:sz w:val="16"/>
                <w:szCs w:val="16"/>
              </w:rPr>
              <w:t xml:space="preserve">2) Demandare al Responsabile del Servizio interessato l’adozione di ogni attività e </w:t>
            </w:r>
            <w:r w:rsidRPr="00474F70">
              <w:rPr>
                <w:rFonts w:cs="Calibri"/>
                <w:color w:val="000000" w:themeColor="text1"/>
                <w:sz w:val="16"/>
                <w:szCs w:val="16"/>
              </w:rPr>
              <w:lastRenderedPageBreak/>
              <w:t>determinazioni occorrenti;</w:t>
            </w:r>
          </w:p>
          <w:p w:rsidR="00B16E31" w:rsidRPr="00474F70" w:rsidRDefault="00B16E31" w:rsidP="001E4B4A">
            <w:pPr>
              <w:tabs>
                <w:tab w:val="left" w:pos="851"/>
                <w:tab w:val="left" w:pos="8789"/>
              </w:tabs>
              <w:spacing w:line="360" w:lineRule="auto"/>
              <w:ind w:right="567"/>
              <w:jc w:val="both"/>
              <w:rPr>
                <w:rFonts w:cs="Calibri"/>
                <w:color w:val="000000" w:themeColor="text1"/>
                <w:sz w:val="16"/>
                <w:szCs w:val="16"/>
              </w:rPr>
            </w:pPr>
          </w:p>
          <w:p w:rsidR="00B16E31" w:rsidRPr="00474F70" w:rsidRDefault="00B16E31" w:rsidP="001E4B4A">
            <w:pPr>
              <w:tabs>
                <w:tab w:val="left" w:pos="851"/>
                <w:tab w:val="left" w:pos="8789"/>
              </w:tabs>
              <w:spacing w:line="360" w:lineRule="auto"/>
              <w:ind w:right="567"/>
              <w:jc w:val="both"/>
              <w:rPr>
                <w:rFonts w:cs="Calibri"/>
                <w:i/>
                <w:color w:val="000000" w:themeColor="text1"/>
                <w:sz w:val="16"/>
                <w:szCs w:val="16"/>
              </w:rPr>
            </w:pPr>
            <w:r w:rsidRPr="00474F70">
              <w:rPr>
                <w:rFonts w:cs="Calibri"/>
                <w:color w:val="000000" w:themeColor="text1"/>
                <w:sz w:val="16"/>
                <w:szCs w:val="16"/>
              </w:rPr>
              <w:t xml:space="preserve">3) Dichiarare la presente deliberazione immediatamente esecutiva ai sensi dell’art. 134 comma 4 del D.lgs. 267/2000.  </w:t>
            </w:r>
          </w:p>
          <w:p w:rsidR="00B16E31" w:rsidRPr="00474F70" w:rsidRDefault="00B16E31" w:rsidP="001E4B4A">
            <w:pPr>
              <w:jc w:val="center"/>
              <w:rPr>
                <w:b/>
                <w:bCs/>
                <w:color w:val="000000" w:themeColor="text1"/>
                <w:sz w:val="16"/>
                <w:szCs w:val="16"/>
              </w:rPr>
            </w:pPr>
          </w:p>
        </w:tc>
        <w:tc>
          <w:tcPr>
            <w:tcW w:w="1730" w:type="dxa"/>
          </w:tcPr>
          <w:p w:rsidR="00B16E31" w:rsidRPr="00474F70" w:rsidRDefault="00B16E31" w:rsidP="001E4B4A">
            <w:pPr>
              <w:rPr>
                <w:color w:val="000000" w:themeColor="text1"/>
                <w:sz w:val="16"/>
                <w:szCs w:val="16"/>
              </w:rPr>
            </w:pPr>
          </w:p>
        </w:tc>
        <w:tc>
          <w:tcPr>
            <w:tcW w:w="1891" w:type="dxa"/>
          </w:tcPr>
          <w:p w:rsidR="00B16E31" w:rsidRPr="00474F70" w:rsidRDefault="00B16E31" w:rsidP="001E4B4A">
            <w:pPr>
              <w:rPr>
                <w:color w:val="000000" w:themeColor="text1"/>
                <w:sz w:val="16"/>
                <w:szCs w:val="16"/>
              </w:rPr>
            </w:pPr>
          </w:p>
        </w:tc>
      </w:tr>
      <w:tr w:rsidR="00B16E31" w:rsidRPr="0085031C" w:rsidTr="00B16E31">
        <w:tc>
          <w:tcPr>
            <w:tcW w:w="1834" w:type="dxa"/>
          </w:tcPr>
          <w:p w:rsidR="00B16E31" w:rsidRPr="00474F70" w:rsidRDefault="00B16E31" w:rsidP="001E4B4A">
            <w:pPr>
              <w:rPr>
                <w:color w:val="000000" w:themeColor="text1"/>
                <w:sz w:val="16"/>
                <w:szCs w:val="16"/>
              </w:rPr>
            </w:pPr>
            <w:r w:rsidRPr="00474F70">
              <w:rPr>
                <w:color w:val="000000" w:themeColor="text1"/>
                <w:sz w:val="16"/>
                <w:szCs w:val="16"/>
              </w:rPr>
              <w:lastRenderedPageBreak/>
              <w:t>Giunta Municipale</w:t>
            </w:r>
          </w:p>
        </w:tc>
        <w:tc>
          <w:tcPr>
            <w:tcW w:w="1747" w:type="dxa"/>
          </w:tcPr>
          <w:p w:rsidR="00B16E31" w:rsidRPr="00474F70" w:rsidRDefault="00B16E31" w:rsidP="001E4B4A">
            <w:pPr>
              <w:rPr>
                <w:color w:val="000000" w:themeColor="text1"/>
                <w:sz w:val="16"/>
                <w:szCs w:val="16"/>
              </w:rPr>
            </w:pPr>
            <w:r w:rsidRPr="00474F70">
              <w:rPr>
                <w:color w:val="000000" w:themeColor="text1"/>
                <w:sz w:val="16"/>
                <w:szCs w:val="16"/>
              </w:rPr>
              <w:t xml:space="preserve">Delibera </w:t>
            </w:r>
          </w:p>
        </w:tc>
        <w:tc>
          <w:tcPr>
            <w:tcW w:w="1732" w:type="dxa"/>
          </w:tcPr>
          <w:p w:rsidR="00B16E31" w:rsidRPr="00474F70" w:rsidRDefault="00B16E31" w:rsidP="001E4B4A">
            <w:pPr>
              <w:rPr>
                <w:color w:val="000000" w:themeColor="text1"/>
                <w:sz w:val="16"/>
                <w:szCs w:val="16"/>
              </w:rPr>
            </w:pPr>
            <w:r w:rsidRPr="00474F70">
              <w:rPr>
                <w:color w:val="000000" w:themeColor="text1"/>
                <w:sz w:val="16"/>
                <w:szCs w:val="16"/>
              </w:rPr>
              <w:t>n. 28 del 31.1.2013</w:t>
            </w:r>
          </w:p>
        </w:tc>
        <w:tc>
          <w:tcPr>
            <w:tcW w:w="1912" w:type="dxa"/>
          </w:tcPr>
          <w:p w:rsidR="00B16E31" w:rsidRPr="00DF425C" w:rsidRDefault="00B16E31" w:rsidP="001E4B4A">
            <w:pPr>
              <w:rPr>
                <w:color w:val="000000" w:themeColor="text1"/>
                <w:sz w:val="16"/>
                <w:szCs w:val="16"/>
              </w:rPr>
            </w:pPr>
            <w:r w:rsidRPr="00DF425C">
              <w:rPr>
                <w:color w:val="000000" w:themeColor="text1"/>
                <w:sz w:val="16"/>
                <w:szCs w:val="16"/>
              </w:rPr>
              <w:t>APPROVAZIONE PROTOCOLLO ATTIVO D'INTESA DEL 18.05.2012 PER L'AVVIO DEL SISTEMA MUSEALE DEL SUD SALENTO.</w:t>
            </w:r>
          </w:p>
        </w:tc>
        <w:tc>
          <w:tcPr>
            <w:tcW w:w="3657" w:type="dxa"/>
          </w:tcPr>
          <w:p w:rsidR="00DF425C" w:rsidRPr="00DF425C" w:rsidRDefault="00DF425C" w:rsidP="001E4B4A">
            <w:pPr>
              <w:pStyle w:val="Titolo1"/>
              <w:outlineLvl w:val="0"/>
              <w:rPr>
                <w:rFonts w:asciiTheme="minorHAnsi" w:hAnsiTheme="minorHAnsi"/>
                <w:color w:val="000000" w:themeColor="text1"/>
                <w:sz w:val="16"/>
                <w:szCs w:val="16"/>
              </w:rPr>
            </w:pPr>
          </w:p>
          <w:p w:rsidR="00DF425C" w:rsidRPr="00DF425C" w:rsidRDefault="00DF425C" w:rsidP="00DF425C">
            <w:pPr>
              <w:jc w:val="center"/>
              <w:rPr>
                <w:b/>
                <w:sz w:val="16"/>
                <w:szCs w:val="16"/>
              </w:rPr>
            </w:pPr>
            <w:r w:rsidRPr="00DF425C">
              <w:rPr>
                <w:b/>
                <w:sz w:val="16"/>
                <w:szCs w:val="16"/>
              </w:rPr>
              <w:t>LA GIUNTA COMUNALE</w:t>
            </w:r>
          </w:p>
          <w:p w:rsidR="00DF425C" w:rsidRPr="00DF425C" w:rsidRDefault="00DF425C" w:rsidP="00DF425C">
            <w:pPr>
              <w:jc w:val="both"/>
              <w:rPr>
                <w:b/>
                <w:sz w:val="16"/>
                <w:szCs w:val="16"/>
              </w:rPr>
            </w:pPr>
          </w:p>
          <w:p w:rsidR="00DF425C" w:rsidRPr="00DF425C" w:rsidRDefault="00DF425C" w:rsidP="00DF425C">
            <w:pPr>
              <w:jc w:val="both"/>
              <w:rPr>
                <w:b/>
                <w:sz w:val="16"/>
                <w:szCs w:val="16"/>
              </w:rPr>
            </w:pPr>
            <w:r w:rsidRPr="00DF425C">
              <w:rPr>
                <w:b/>
                <w:sz w:val="16"/>
                <w:szCs w:val="16"/>
              </w:rPr>
              <w:t xml:space="preserve">PREMESSO </w:t>
            </w:r>
          </w:p>
          <w:p w:rsidR="00DF425C" w:rsidRPr="00DF425C" w:rsidRDefault="00DF425C" w:rsidP="00DF425C">
            <w:pPr>
              <w:jc w:val="both"/>
              <w:rPr>
                <w:sz w:val="16"/>
                <w:szCs w:val="16"/>
              </w:rPr>
            </w:pPr>
            <w:r w:rsidRPr="00DF425C">
              <w:rPr>
                <w:sz w:val="16"/>
                <w:szCs w:val="16"/>
              </w:rPr>
              <w:t xml:space="preserve">- che con deliberazione della G. R. n.1628/2004 è stato approvato il programma </w:t>
            </w:r>
            <w:proofErr w:type="spellStart"/>
            <w:r w:rsidRPr="00DF425C">
              <w:rPr>
                <w:sz w:val="16"/>
                <w:szCs w:val="16"/>
              </w:rPr>
              <w:t>P.I.S.</w:t>
            </w:r>
            <w:proofErr w:type="spellEnd"/>
            <w:r w:rsidRPr="00DF425C">
              <w:rPr>
                <w:sz w:val="16"/>
                <w:szCs w:val="16"/>
              </w:rPr>
              <w:t xml:space="preserve"> n.14 “Turismo, Cultura e Ambiente nel territorio del Sud Salento”;</w:t>
            </w:r>
          </w:p>
          <w:p w:rsidR="00DF425C" w:rsidRPr="00DF425C" w:rsidRDefault="00DF425C" w:rsidP="00DF425C">
            <w:pPr>
              <w:jc w:val="both"/>
              <w:rPr>
                <w:sz w:val="16"/>
                <w:szCs w:val="16"/>
              </w:rPr>
            </w:pPr>
          </w:p>
          <w:p w:rsidR="00DF425C" w:rsidRPr="00DF425C" w:rsidRDefault="00DF425C" w:rsidP="00DF425C">
            <w:pPr>
              <w:jc w:val="both"/>
              <w:rPr>
                <w:sz w:val="16"/>
                <w:szCs w:val="16"/>
              </w:rPr>
            </w:pPr>
            <w:r w:rsidRPr="00DF425C">
              <w:rPr>
                <w:sz w:val="16"/>
                <w:szCs w:val="16"/>
              </w:rPr>
              <w:t>- che i Sindaci dei Comuni ricadenti nel territorio del Sud Salento, a seguito di deliberazione dei relativi Consigli Comunali, hanno sottoscritto in data 14.3.2005 una convenzione tesa alla realizzazione del Progetto Integrato Settoriale nell’ambito del PIS Turismo – Cultura – Ambiente nel territorio del Sud Salento;</w:t>
            </w:r>
          </w:p>
          <w:p w:rsidR="00DF425C" w:rsidRPr="00DF425C" w:rsidRDefault="00DF425C" w:rsidP="00DF425C">
            <w:pPr>
              <w:jc w:val="both"/>
              <w:rPr>
                <w:sz w:val="16"/>
                <w:szCs w:val="16"/>
              </w:rPr>
            </w:pPr>
          </w:p>
          <w:p w:rsidR="00DF425C" w:rsidRPr="00DF425C" w:rsidRDefault="00DF425C" w:rsidP="00DF425C">
            <w:pPr>
              <w:jc w:val="both"/>
              <w:rPr>
                <w:sz w:val="16"/>
                <w:szCs w:val="16"/>
              </w:rPr>
            </w:pPr>
            <w:r w:rsidRPr="00DF425C">
              <w:rPr>
                <w:sz w:val="16"/>
                <w:szCs w:val="16"/>
              </w:rPr>
              <w:t>- che, con successiva Delibera di Giunta Comunale n. 128 del 12.05.2005, si approvava la Convenzione del sottosistema: Sistema Museale Sud Salento;</w:t>
            </w:r>
          </w:p>
          <w:p w:rsidR="00DF425C" w:rsidRPr="00DF425C" w:rsidRDefault="00DF425C" w:rsidP="00DF425C">
            <w:pPr>
              <w:jc w:val="both"/>
              <w:rPr>
                <w:sz w:val="16"/>
                <w:szCs w:val="16"/>
              </w:rPr>
            </w:pPr>
          </w:p>
          <w:p w:rsidR="00DF425C" w:rsidRPr="00DF425C" w:rsidRDefault="00DF425C" w:rsidP="00DF425C">
            <w:pPr>
              <w:jc w:val="both"/>
              <w:rPr>
                <w:sz w:val="16"/>
                <w:szCs w:val="16"/>
              </w:rPr>
            </w:pPr>
            <w:r w:rsidRPr="00DF425C">
              <w:rPr>
                <w:b/>
                <w:sz w:val="16"/>
                <w:szCs w:val="16"/>
              </w:rPr>
              <w:t>ATTESO</w:t>
            </w:r>
            <w:r w:rsidRPr="00DF425C">
              <w:rPr>
                <w:sz w:val="16"/>
                <w:szCs w:val="16"/>
              </w:rPr>
              <w:t xml:space="preserve"> </w:t>
            </w:r>
          </w:p>
          <w:p w:rsidR="00DF425C" w:rsidRPr="00DF425C" w:rsidRDefault="00DF425C" w:rsidP="00DF425C">
            <w:pPr>
              <w:jc w:val="both"/>
              <w:rPr>
                <w:sz w:val="16"/>
                <w:szCs w:val="16"/>
              </w:rPr>
            </w:pPr>
            <w:r w:rsidRPr="00DF425C">
              <w:rPr>
                <w:sz w:val="16"/>
                <w:szCs w:val="16"/>
              </w:rPr>
              <w:t xml:space="preserve">- che il Ministero per i Beni e le Attività Culturali in data 29.04.2011, con nota protocollo n. MBAC-DG-OAGIP SERV_III0015705, comunicava l’ammissione a finanziamento della proposta progettuale dal titolo “Sistema Museale del Sud Salento: azioni di riqualificazione e </w:t>
            </w:r>
            <w:proofErr w:type="spellStart"/>
            <w:r w:rsidRPr="00DF425C">
              <w:rPr>
                <w:sz w:val="16"/>
                <w:szCs w:val="16"/>
              </w:rPr>
              <w:t>rifunzionalizzazione</w:t>
            </w:r>
            <w:proofErr w:type="spellEnd"/>
            <w:r w:rsidRPr="00DF425C">
              <w:rPr>
                <w:sz w:val="16"/>
                <w:szCs w:val="16"/>
              </w:rPr>
              <w:t>” presentata dal Sindaco Dott. Antonio Fitto nella qualità di rappresentante dell’Ente capofila del Sistema Museale Sud Salento;</w:t>
            </w:r>
          </w:p>
          <w:p w:rsidR="00DF425C" w:rsidRPr="00DF425C" w:rsidRDefault="00DF425C" w:rsidP="00DF425C">
            <w:pPr>
              <w:jc w:val="both"/>
              <w:rPr>
                <w:sz w:val="16"/>
                <w:szCs w:val="16"/>
              </w:rPr>
            </w:pPr>
          </w:p>
          <w:p w:rsidR="00DF425C" w:rsidRPr="00DF425C" w:rsidRDefault="00DF425C" w:rsidP="00DF425C">
            <w:pPr>
              <w:jc w:val="both"/>
              <w:rPr>
                <w:sz w:val="16"/>
                <w:szCs w:val="16"/>
              </w:rPr>
            </w:pPr>
            <w:r w:rsidRPr="00DF425C">
              <w:rPr>
                <w:b/>
                <w:sz w:val="16"/>
                <w:szCs w:val="16"/>
              </w:rPr>
              <w:t>PRESO ATTO</w:t>
            </w:r>
            <w:r w:rsidRPr="00DF425C">
              <w:rPr>
                <w:sz w:val="16"/>
                <w:szCs w:val="16"/>
              </w:rPr>
              <w:t xml:space="preserve"> </w:t>
            </w:r>
          </w:p>
          <w:p w:rsidR="00DF425C" w:rsidRPr="00DF425C" w:rsidRDefault="00DF425C" w:rsidP="00DF425C">
            <w:pPr>
              <w:jc w:val="both"/>
              <w:rPr>
                <w:sz w:val="16"/>
                <w:szCs w:val="16"/>
              </w:rPr>
            </w:pPr>
            <w:r w:rsidRPr="00DF425C">
              <w:rPr>
                <w:sz w:val="16"/>
                <w:szCs w:val="16"/>
              </w:rPr>
              <w:t>- che a tale proposta progettuale hanno aderito 20 dei 54 Comuni sottoscrittori della Convenzione 2005;</w:t>
            </w:r>
          </w:p>
          <w:p w:rsidR="00DF425C" w:rsidRPr="00DF425C" w:rsidRDefault="00DF425C" w:rsidP="00DF425C">
            <w:pPr>
              <w:jc w:val="both"/>
              <w:rPr>
                <w:sz w:val="16"/>
                <w:szCs w:val="16"/>
              </w:rPr>
            </w:pPr>
          </w:p>
          <w:p w:rsidR="00DF425C" w:rsidRPr="00DF425C" w:rsidRDefault="00DF425C" w:rsidP="00DF425C">
            <w:pPr>
              <w:jc w:val="both"/>
              <w:rPr>
                <w:sz w:val="16"/>
                <w:szCs w:val="16"/>
              </w:rPr>
            </w:pPr>
            <w:r w:rsidRPr="00DF425C">
              <w:rPr>
                <w:sz w:val="16"/>
                <w:szCs w:val="16"/>
              </w:rPr>
              <w:t xml:space="preserve">- che, a seguito delle prime procedure di organizzazione per la realizzazione del progetto, in data 18.05.2012 si è riunita la Conferenza dei Sindaci, così come da verbale allegato, per la discussione all’ordine del giorno di bozza di Protocollo d’Intesa e </w:t>
            </w:r>
            <w:r w:rsidRPr="00DF425C">
              <w:rPr>
                <w:sz w:val="16"/>
                <w:szCs w:val="16"/>
              </w:rPr>
              <w:lastRenderedPageBreak/>
              <w:t>individuazione del Coordinatore del Sistema;</w:t>
            </w:r>
          </w:p>
          <w:p w:rsidR="00DF425C" w:rsidRPr="00DF425C" w:rsidRDefault="00DF425C" w:rsidP="00DF425C">
            <w:pPr>
              <w:jc w:val="both"/>
              <w:rPr>
                <w:sz w:val="16"/>
                <w:szCs w:val="16"/>
              </w:rPr>
            </w:pPr>
          </w:p>
          <w:p w:rsidR="00DF425C" w:rsidRPr="00DF425C" w:rsidRDefault="00DF425C" w:rsidP="00DF425C">
            <w:pPr>
              <w:jc w:val="both"/>
              <w:rPr>
                <w:sz w:val="16"/>
                <w:szCs w:val="16"/>
              </w:rPr>
            </w:pPr>
            <w:r w:rsidRPr="00DF425C">
              <w:rPr>
                <w:sz w:val="16"/>
                <w:szCs w:val="16"/>
              </w:rPr>
              <w:t xml:space="preserve">- che la bozza di Protocollo attuativo di intesa, allegata al presente atto per farne parte sostanziale ed integrante, richiama nel “Premesso” la Convenzione stipulata tra i Comuni aderenti al Sistema Museale Sud Salento nel 2005 e oltre agli organi amministrativi così come predisposti nella convenzione 2005, prevede l’adesione di nuovi enti, la recessione dal Sistema, costi di funzionamento e costi sociali, ai fini di dare avvio sistematico e funzionale al Sistema Museale del Sud Salento; </w:t>
            </w:r>
          </w:p>
          <w:p w:rsidR="00DF425C" w:rsidRPr="00DF425C" w:rsidRDefault="00DF425C" w:rsidP="00DF425C">
            <w:pPr>
              <w:jc w:val="both"/>
              <w:rPr>
                <w:sz w:val="16"/>
                <w:szCs w:val="16"/>
              </w:rPr>
            </w:pPr>
          </w:p>
          <w:p w:rsidR="00DF425C" w:rsidRPr="00DF425C" w:rsidRDefault="00DF425C" w:rsidP="00DF425C">
            <w:pPr>
              <w:jc w:val="both"/>
              <w:rPr>
                <w:sz w:val="16"/>
                <w:szCs w:val="16"/>
              </w:rPr>
            </w:pPr>
            <w:r w:rsidRPr="00DF425C">
              <w:rPr>
                <w:b/>
                <w:sz w:val="16"/>
                <w:szCs w:val="16"/>
              </w:rPr>
              <w:t xml:space="preserve">ESAMINATI </w:t>
            </w:r>
            <w:r w:rsidRPr="00DF425C">
              <w:rPr>
                <w:sz w:val="16"/>
                <w:szCs w:val="16"/>
              </w:rPr>
              <w:t>i documenti allegati al presente atto, relativi alla Bozza di Protocollo di Intesa e al Verbale della Conferenza dei Sindaci del 18.05.2012;</w:t>
            </w:r>
          </w:p>
          <w:p w:rsidR="00DF425C" w:rsidRPr="00DF425C" w:rsidRDefault="00DF425C" w:rsidP="00DF425C">
            <w:pPr>
              <w:jc w:val="both"/>
              <w:rPr>
                <w:sz w:val="16"/>
                <w:szCs w:val="16"/>
              </w:rPr>
            </w:pPr>
          </w:p>
          <w:p w:rsidR="00DF425C" w:rsidRPr="00DF425C" w:rsidRDefault="00DF425C" w:rsidP="00DF425C">
            <w:pPr>
              <w:jc w:val="both"/>
              <w:rPr>
                <w:sz w:val="16"/>
                <w:szCs w:val="16"/>
              </w:rPr>
            </w:pPr>
            <w:r w:rsidRPr="00DF425C">
              <w:rPr>
                <w:b/>
                <w:sz w:val="16"/>
                <w:szCs w:val="16"/>
              </w:rPr>
              <w:t>VISTA</w:t>
            </w:r>
            <w:r w:rsidRPr="00DF425C">
              <w:rPr>
                <w:sz w:val="16"/>
                <w:szCs w:val="16"/>
              </w:rPr>
              <w:t xml:space="preserve"> la conformità delle modifiche apportate a quanto discusso e segnalato nella Conferenza; </w:t>
            </w:r>
          </w:p>
          <w:p w:rsidR="00DF425C" w:rsidRPr="00DF425C" w:rsidRDefault="00DF425C" w:rsidP="00DF425C">
            <w:pPr>
              <w:jc w:val="both"/>
              <w:rPr>
                <w:sz w:val="16"/>
                <w:szCs w:val="16"/>
              </w:rPr>
            </w:pPr>
          </w:p>
          <w:p w:rsidR="00DF425C" w:rsidRPr="00DF425C" w:rsidRDefault="00DF425C" w:rsidP="00DF425C">
            <w:pPr>
              <w:spacing w:line="360" w:lineRule="auto"/>
              <w:jc w:val="both"/>
              <w:rPr>
                <w:rFonts w:cs="Arial"/>
                <w:i/>
                <w:sz w:val="16"/>
                <w:szCs w:val="16"/>
              </w:rPr>
            </w:pPr>
            <w:r w:rsidRPr="00DF425C">
              <w:rPr>
                <w:rFonts w:cs="Arial"/>
                <w:sz w:val="16"/>
                <w:szCs w:val="16"/>
              </w:rPr>
              <w:t xml:space="preserve">Acquisito il seguente parere di regolarità tecnica: </w:t>
            </w:r>
            <w:r w:rsidRPr="00DF425C">
              <w:rPr>
                <w:rFonts w:cs="Arial"/>
                <w:i/>
                <w:sz w:val="16"/>
                <w:szCs w:val="16"/>
              </w:rPr>
              <w:t>“Il sottoscritto  Responsabile del Servizio Dott. Francesco Accogli  esaminata  la proposta di delibera con riferimento al rispetto delle normative comunitarie, statali, regionali e regolamentari, generali e di settore, alla correttezza e regolarità della procedura  alla correttezza formale nella redazione dell’atto esprime parere favorevole”</w:t>
            </w:r>
          </w:p>
          <w:p w:rsidR="00DF425C" w:rsidRPr="00DF425C" w:rsidRDefault="00DF425C" w:rsidP="00DF425C">
            <w:pPr>
              <w:spacing w:line="360" w:lineRule="auto"/>
              <w:jc w:val="both"/>
              <w:rPr>
                <w:rFonts w:cs="Arial"/>
                <w:i/>
                <w:sz w:val="16"/>
                <w:szCs w:val="16"/>
              </w:rPr>
            </w:pPr>
          </w:p>
          <w:p w:rsidR="00DF425C" w:rsidRPr="00DF425C" w:rsidRDefault="00DF425C" w:rsidP="00DF425C">
            <w:pPr>
              <w:tabs>
                <w:tab w:val="left" w:pos="851"/>
                <w:tab w:val="left" w:pos="8789"/>
              </w:tabs>
              <w:spacing w:line="360" w:lineRule="auto"/>
              <w:ind w:right="567"/>
              <w:jc w:val="both"/>
              <w:rPr>
                <w:rFonts w:cs="Arial"/>
                <w:sz w:val="16"/>
                <w:szCs w:val="16"/>
              </w:rPr>
            </w:pPr>
          </w:p>
          <w:p w:rsidR="00DF425C" w:rsidRPr="00DF425C" w:rsidRDefault="00DF425C" w:rsidP="00DF425C">
            <w:pPr>
              <w:jc w:val="both"/>
              <w:rPr>
                <w:sz w:val="16"/>
                <w:szCs w:val="16"/>
              </w:rPr>
            </w:pPr>
            <w:r w:rsidRPr="00DF425C">
              <w:rPr>
                <w:rFonts w:cs="Arial"/>
                <w:sz w:val="16"/>
                <w:szCs w:val="16"/>
              </w:rPr>
              <w:t>Con voti unanimi espressi nelle forme di legge.</w:t>
            </w:r>
          </w:p>
          <w:p w:rsidR="00DF425C" w:rsidRPr="00DF425C" w:rsidRDefault="00DF425C" w:rsidP="001E4B4A">
            <w:pPr>
              <w:pStyle w:val="Titolo1"/>
              <w:outlineLvl w:val="0"/>
              <w:rPr>
                <w:rFonts w:asciiTheme="minorHAnsi" w:hAnsiTheme="minorHAnsi"/>
                <w:color w:val="000000" w:themeColor="text1"/>
                <w:sz w:val="16"/>
                <w:szCs w:val="16"/>
              </w:rPr>
            </w:pPr>
          </w:p>
          <w:p w:rsidR="00B16E31" w:rsidRPr="00DF425C" w:rsidRDefault="00B16E31" w:rsidP="001E4B4A">
            <w:pPr>
              <w:pStyle w:val="Titolo1"/>
              <w:outlineLvl w:val="0"/>
              <w:rPr>
                <w:rFonts w:asciiTheme="minorHAnsi" w:hAnsiTheme="minorHAnsi"/>
                <w:color w:val="000000" w:themeColor="text1"/>
                <w:sz w:val="16"/>
                <w:szCs w:val="16"/>
              </w:rPr>
            </w:pPr>
            <w:r w:rsidRPr="00DF425C">
              <w:rPr>
                <w:rFonts w:asciiTheme="minorHAnsi" w:hAnsiTheme="minorHAnsi"/>
                <w:color w:val="000000" w:themeColor="text1"/>
                <w:sz w:val="16"/>
                <w:szCs w:val="16"/>
              </w:rPr>
              <w:t>DELIBERA</w:t>
            </w:r>
          </w:p>
          <w:p w:rsidR="00B16E31" w:rsidRPr="00DF425C" w:rsidRDefault="00B16E31" w:rsidP="001E4B4A">
            <w:pPr>
              <w:jc w:val="both"/>
              <w:rPr>
                <w:color w:val="000000" w:themeColor="text1"/>
                <w:sz w:val="16"/>
                <w:szCs w:val="16"/>
              </w:rPr>
            </w:pPr>
          </w:p>
          <w:p w:rsidR="00B16E31" w:rsidRPr="00DF425C" w:rsidRDefault="00B16E31" w:rsidP="001E4B4A">
            <w:pPr>
              <w:jc w:val="both"/>
              <w:rPr>
                <w:color w:val="000000" w:themeColor="text1"/>
                <w:sz w:val="16"/>
                <w:szCs w:val="16"/>
              </w:rPr>
            </w:pPr>
            <w:r w:rsidRPr="00DF425C">
              <w:rPr>
                <w:b/>
                <w:color w:val="000000" w:themeColor="text1"/>
                <w:sz w:val="16"/>
                <w:szCs w:val="16"/>
              </w:rPr>
              <w:t xml:space="preserve">APPROVARE </w:t>
            </w:r>
            <w:r w:rsidRPr="00DF425C">
              <w:rPr>
                <w:color w:val="000000" w:themeColor="text1"/>
                <w:sz w:val="16"/>
                <w:szCs w:val="16"/>
              </w:rPr>
              <w:t>il Protocollo attuativo di Intesa del 18.05.2012 relativa all’avvio del Sistema Museale del Sud Salento</w:t>
            </w:r>
          </w:p>
          <w:p w:rsidR="00B16E31" w:rsidRPr="00DF425C" w:rsidRDefault="00B16E31" w:rsidP="001E4B4A">
            <w:pPr>
              <w:jc w:val="both"/>
              <w:rPr>
                <w:color w:val="000000" w:themeColor="text1"/>
                <w:sz w:val="16"/>
                <w:szCs w:val="16"/>
              </w:rPr>
            </w:pPr>
          </w:p>
          <w:p w:rsidR="00B16E31" w:rsidRPr="00DF425C" w:rsidRDefault="00B16E31" w:rsidP="001E4B4A">
            <w:pPr>
              <w:jc w:val="both"/>
              <w:rPr>
                <w:color w:val="000000" w:themeColor="text1"/>
                <w:sz w:val="16"/>
                <w:szCs w:val="16"/>
              </w:rPr>
            </w:pPr>
            <w:r w:rsidRPr="00DF425C">
              <w:rPr>
                <w:b/>
                <w:color w:val="000000" w:themeColor="text1"/>
                <w:sz w:val="16"/>
                <w:szCs w:val="16"/>
              </w:rPr>
              <w:t xml:space="preserve">PRENDERE ATTO </w:t>
            </w:r>
            <w:r w:rsidRPr="00DF425C">
              <w:rPr>
                <w:color w:val="000000" w:themeColor="text1"/>
                <w:sz w:val="16"/>
                <w:szCs w:val="16"/>
              </w:rPr>
              <w:t>che la Conferenza dei Sindaci ha individuato la Dott.ssa Medica Assunta Orlando, Direttrice del Museo e della Biblioteca comunali di Maglie, quale coordinatrice del Sistema Museale del Sud Salento.</w:t>
            </w:r>
          </w:p>
          <w:p w:rsidR="00B16E31" w:rsidRPr="00DF425C" w:rsidRDefault="00B16E31" w:rsidP="001E4B4A">
            <w:pPr>
              <w:jc w:val="center"/>
              <w:rPr>
                <w:b/>
                <w:color w:val="000000" w:themeColor="text1"/>
                <w:sz w:val="16"/>
                <w:szCs w:val="16"/>
              </w:rPr>
            </w:pPr>
          </w:p>
        </w:tc>
        <w:tc>
          <w:tcPr>
            <w:tcW w:w="1730" w:type="dxa"/>
          </w:tcPr>
          <w:p w:rsidR="00B16E31" w:rsidRPr="00474F70" w:rsidRDefault="00B16E31" w:rsidP="001E4B4A">
            <w:pPr>
              <w:rPr>
                <w:color w:val="000000" w:themeColor="text1"/>
                <w:sz w:val="16"/>
                <w:szCs w:val="16"/>
              </w:rPr>
            </w:pPr>
          </w:p>
        </w:tc>
        <w:tc>
          <w:tcPr>
            <w:tcW w:w="1891" w:type="dxa"/>
          </w:tcPr>
          <w:p w:rsidR="00B16E31" w:rsidRPr="00474F70" w:rsidRDefault="00B16E31" w:rsidP="001E4B4A">
            <w:pPr>
              <w:rPr>
                <w:color w:val="000000" w:themeColor="text1"/>
                <w:sz w:val="16"/>
                <w:szCs w:val="16"/>
              </w:rPr>
            </w:pPr>
          </w:p>
        </w:tc>
      </w:tr>
      <w:tr w:rsidR="00B16E31" w:rsidRPr="0085031C" w:rsidTr="00B16E31">
        <w:tc>
          <w:tcPr>
            <w:tcW w:w="1834" w:type="dxa"/>
          </w:tcPr>
          <w:p w:rsidR="00B16E31" w:rsidRPr="00474F70" w:rsidRDefault="00B16E31" w:rsidP="001E4B4A">
            <w:pPr>
              <w:rPr>
                <w:color w:val="000000" w:themeColor="text1"/>
                <w:sz w:val="16"/>
                <w:szCs w:val="16"/>
              </w:rPr>
            </w:pPr>
            <w:r w:rsidRPr="00474F70">
              <w:rPr>
                <w:color w:val="000000" w:themeColor="text1"/>
                <w:sz w:val="16"/>
                <w:szCs w:val="16"/>
              </w:rPr>
              <w:lastRenderedPageBreak/>
              <w:t>Giunta Municipale</w:t>
            </w:r>
          </w:p>
        </w:tc>
        <w:tc>
          <w:tcPr>
            <w:tcW w:w="1747" w:type="dxa"/>
          </w:tcPr>
          <w:p w:rsidR="00B16E31" w:rsidRPr="00474F70" w:rsidRDefault="00B16E31" w:rsidP="001E4B4A">
            <w:pPr>
              <w:rPr>
                <w:color w:val="000000" w:themeColor="text1"/>
                <w:sz w:val="16"/>
                <w:szCs w:val="16"/>
              </w:rPr>
            </w:pPr>
            <w:r w:rsidRPr="00474F70">
              <w:rPr>
                <w:color w:val="000000" w:themeColor="text1"/>
                <w:sz w:val="16"/>
                <w:szCs w:val="16"/>
              </w:rPr>
              <w:t>Delibera</w:t>
            </w:r>
          </w:p>
        </w:tc>
        <w:tc>
          <w:tcPr>
            <w:tcW w:w="1732" w:type="dxa"/>
          </w:tcPr>
          <w:p w:rsidR="00B16E31" w:rsidRPr="00474F70" w:rsidRDefault="00B16E31" w:rsidP="001E4B4A">
            <w:pPr>
              <w:rPr>
                <w:color w:val="000000" w:themeColor="text1"/>
                <w:sz w:val="16"/>
                <w:szCs w:val="16"/>
              </w:rPr>
            </w:pPr>
            <w:r w:rsidRPr="00474F70">
              <w:rPr>
                <w:color w:val="000000" w:themeColor="text1"/>
                <w:sz w:val="16"/>
                <w:szCs w:val="16"/>
              </w:rPr>
              <w:t>n.79 del 29.3.2013</w:t>
            </w:r>
          </w:p>
        </w:tc>
        <w:tc>
          <w:tcPr>
            <w:tcW w:w="1912" w:type="dxa"/>
          </w:tcPr>
          <w:p w:rsidR="00B16E31" w:rsidRPr="00474F70" w:rsidRDefault="00B16E31" w:rsidP="001E4B4A">
            <w:pPr>
              <w:rPr>
                <w:color w:val="000000" w:themeColor="text1"/>
                <w:sz w:val="16"/>
                <w:szCs w:val="16"/>
              </w:rPr>
            </w:pPr>
            <w:r w:rsidRPr="00474F70">
              <w:rPr>
                <w:color w:val="000000" w:themeColor="text1"/>
                <w:sz w:val="16"/>
                <w:szCs w:val="16"/>
              </w:rPr>
              <w:t xml:space="preserve">APPROVAZIONE SCHEMA  </w:t>
            </w:r>
            <w:proofErr w:type="spellStart"/>
            <w:r w:rsidRPr="00474F70">
              <w:rPr>
                <w:color w:val="000000" w:themeColor="text1"/>
                <w:sz w:val="16"/>
                <w:szCs w:val="16"/>
              </w:rPr>
              <w:t>DI</w:t>
            </w:r>
            <w:proofErr w:type="spellEnd"/>
            <w:r w:rsidRPr="00474F70">
              <w:rPr>
                <w:color w:val="000000" w:themeColor="text1"/>
                <w:sz w:val="16"/>
                <w:szCs w:val="16"/>
              </w:rPr>
              <w:t xml:space="preserve"> "ACCORDO TRA L'AGENZIA PUGLIAPROMOZIONE ED IL COMUNE </w:t>
            </w:r>
            <w:proofErr w:type="spellStart"/>
            <w:r w:rsidRPr="00474F70">
              <w:rPr>
                <w:color w:val="000000" w:themeColor="text1"/>
                <w:sz w:val="16"/>
                <w:szCs w:val="16"/>
              </w:rPr>
              <w:t>DI</w:t>
            </w:r>
            <w:proofErr w:type="spellEnd"/>
            <w:r w:rsidRPr="00474F70">
              <w:rPr>
                <w:color w:val="000000" w:themeColor="text1"/>
                <w:sz w:val="16"/>
                <w:szCs w:val="16"/>
              </w:rPr>
              <w:t xml:space="preserve"> TRICASE  PER LA  RIQUALIFICAZIONE DELLA RETE INFORMATIVA LOCALE  E LA ISTITUZIONE </w:t>
            </w:r>
            <w:proofErr w:type="spellStart"/>
            <w:r w:rsidRPr="00474F70">
              <w:rPr>
                <w:color w:val="000000" w:themeColor="text1"/>
                <w:sz w:val="16"/>
                <w:szCs w:val="16"/>
              </w:rPr>
              <w:t>DI</w:t>
            </w:r>
            <w:proofErr w:type="spellEnd"/>
            <w:r w:rsidRPr="00474F70">
              <w:rPr>
                <w:color w:val="000000" w:themeColor="text1"/>
                <w:sz w:val="16"/>
                <w:szCs w:val="16"/>
              </w:rPr>
              <w:t xml:space="preserve"> UFFICI </w:t>
            </w:r>
            <w:proofErr w:type="spellStart"/>
            <w:r w:rsidRPr="00474F70">
              <w:rPr>
                <w:color w:val="000000" w:themeColor="text1"/>
                <w:sz w:val="16"/>
                <w:szCs w:val="16"/>
              </w:rPr>
              <w:t>DI</w:t>
            </w:r>
            <w:proofErr w:type="spellEnd"/>
            <w:r w:rsidRPr="00474F70">
              <w:rPr>
                <w:color w:val="000000" w:themeColor="text1"/>
                <w:sz w:val="16"/>
                <w:szCs w:val="16"/>
              </w:rPr>
              <w:t xml:space="preserve"> INFORMAZIONE E ACCOGLIENZA TURISTICA ".</w:t>
            </w:r>
          </w:p>
        </w:tc>
        <w:tc>
          <w:tcPr>
            <w:tcW w:w="3657" w:type="dxa"/>
          </w:tcPr>
          <w:p w:rsidR="00B16E31" w:rsidRPr="00474F70" w:rsidRDefault="00B16E31" w:rsidP="001E4B4A">
            <w:pPr>
              <w:jc w:val="center"/>
              <w:rPr>
                <w:b/>
                <w:bCs/>
                <w:color w:val="000000" w:themeColor="text1"/>
                <w:sz w:val="16"/>
                <w:szCs w:val="16"/>
              </w:rPr>
            </w:pPr>
            <w:r w:rsidRPr="00474F70">
              <w:rPr>
                <w:b/>
                <w:bCs/>
                <w:color w:val="000000" w:themeColor="text1"/>
                <w:sz w:val="16"/>
                <w:szCs w:val="16"/>
              </w:rPr>
              <w:t>LA GIUNTA COMUNALE</w:t>
            </w:r>
          </w:p>
          <w:p w:rsidR="00B16E31" w:rsidRPr="00474F70" w:rsidRDefault="00B16E31" w:rsidP="001E4B4A">
            <w:pPr>
              <w:pStyle w:val="Paragrafoelenco"/>
              <w:ind w:left="66"/>
              <w:jc w:val="both"/>
              <w:rPr>
                <w:rFonts w:cs="Times New Roman"/>
                <w:color w:val="000000" w:themeColor="text1"/>
                <w:sz w:val="16"/>
                <w:szCs w:val="16"/>
              </w:rPr>
            </w:pPr>
            <w:r w:rsidRPr="00474F70">
              <w:rPr>
                <w:rFonts w:cs="Times New Roman"/>
                <w:color w:val="000000" w:themeColor="text1"/>
                <w:sz w:val="16"/>
                <w:szCs w:val="16"/>
              </w:rPr>
              <w:t>Premesso,</w:t>
            </w:r>
          </w:p>
          <w:p w:rsidR="00B16E31" w:rsidRPr="00474F70" w:rsidRDefault="00B16E31" w:rsidP="001E4B4A">
            <w:pPr>
              <w:jc w:val="both"/>
              <w:rPr>
                <w:color w:val="000000" w:themeColor="text1"/>
                <w:sz w:val="16"/>
                <w:szCs w:val="16"/>
              </w:rPr>
            </w:pPr>
            <w:r w:rsidRPr="00474F70">
              <w:rPr>
                <w:color w:val="000000" w:themeColor="text1"/>
                <w:sz w:val="16"/>
                <w:szCs w:val="16"/>
              </w:rPr>
              <w:t xml:space="preserve">- che il Comune di </w:t>
            </w:r>
            <w:proofErr w:type="spellStart"/>
            <w:r w:rsidRPr="00474F70">
              <w:rPr>
                <w:color w:val="000000" w:themeColor="text1"/>
                <w:sz w:val="16"/>
                <w:szCs w:val="16"/>
              </w:rPr>
              <w:t>Tricase</w:t>
            </w:r>
            <w:proofErr w:type="spellEnd"/>
            <w:r w:rsidRPr="00474F70">
              <w:rPr>
                <w:color w:val="000000" w:themeColor="text1"/>
                <w:sz w:val="16"/>
                <w:szCs w:val="16"/>
              </w:rPr>
              <w:t xml:space="preserve"> con delibera di G.C.  </w:t>
            </w:r>
            <w:proofErr w:type="spellStart"/>
            <w:r w:rsidRPr="00474F70">
              <w:rPr>
                <w:color w:val="000000" w:themeColor="text1"/>
                <w:sz w:val="16"/>
                <w:szCs w:val="16"/>
              </w:rPr>
              <w:t>n°</w:t>
            </w:r>
            <w:proofErr w:type="spellEnd"/>
            <w:r w:rsidRPr="00474F70">
              <w:rPr>
                <w:color w:val="000000" w:themeColor="text1"/>
                <w:sz w:val="16"/>
                <w:szCs w:val="16"/>
              </w:rPr>
              <w:t xml:space="preserve"> 12 del 20.06.2008 stabiliva di partecipare alla procedura per l’erogazione del finanziamento pubblico per le realizzazioni del programma di ristrutturazione, adeguamento e potenziamento della rete regionale di accoglienza turistica a valere sulle Misure 4.16 e 6.2 Azione C nell’ambito del POR Puglia 2000-2006, indicando l’immobile da adibire a Centro di Informazioni turistico per renderlo “Struttura attrezzata” coordinata con le strutture di informazione presenti sul territorio provinciale, individuato nell’ immobile comunale sito presso l’ ex Convento dei Domenicani; </w:t>
            </w:r>
          </w:p>
          <w:p w:rsidR="00B16E31" w:rsidRPr="00474F70" w:rsidRDefault="00B16E31" w:rsidP="001E4B4A">
            <w:pPr>
              <w:jc w:val="both"/>
              <w:rPr>
                <w:color w:val="000000" w:themeColor="text1"/>
                <w:sz w:val="16"/>
                <w:szCs w:val="16"/>
              </w:rPr>
            </w:pPr>
            <w:r w:rsidRPr="00474F70">
              <w:rPr>
                <w:color w:val="000000" w:themeColor="text1"/>
                <w:sz w:val="16"/>
                <w:szCs w:val="16"/>
              </w:rPr>
              <w:t xml:space="preserve">- che con delibera di G.C. </w:t>
            </w:r>
            <w:proofErr w:type="spellStart"/>
            <w:r w:rsidRPr="00474F70">
              <w:rPr>
                <w:color w:val="000000" w:themeColor="text1"/>
                <w:sz w:val="16"/>
                <w:szCs w:val="16"/>
              </w:rPr>
              <w:t>n°</w:t>
            </w:r>
            <w:proofErr w:type="spellEnd"/>
            <w:r w:rsidRPr="00474F70">
              <w:rPr>
                <w:color w:val="000000" w:themeColor="text1"/>
                <w:sz w:val="16"/>
                <w:szCs w:val="16"/>
              </w:rPr>
              <w:t xml:space="preserve"> 106 del 06.11.2008, a seguito della  ammissione a finanziamento con determina del Dirigente Settore Regionale Turismo </w:t>
            </w:r>
            <w:proofErr w:type="spellStart"/>
            <w:r w:rsidRPr="00474F70">
              <w:rPr>
                <w:color w:val="000000" w:themeColor="text1"/>
                <w:sz w:val="16"/>
                <w:szCs w:val="16"/>
              </w:rPr>
              <w:t>n°</w:t>
            </w:r>
            <w:proofErr w:type="spellEnd"/>
            <w:r w:rsidRPr="00474F70">
              <w:rPr>
                <w:color w:val="000000" w:themeColor="text1"/>
                <w:sz w:val="16"/>
                <w:szCs w:val="16"/>
              </w:rPr>
              <w:t xml:space="preserve"> 560 del 28.08.2008, veniva approvato il progetto esecutivo dei lavori di ristrutturazione, adeguamento e potenziamento del Centro di informazione e Accoglienza turistica sito presso l’ ex Convento dei Domenicani predisposto dal Settore Lavori Pubblici; </w:t>
            </w:r>
          </w:p>
          <w:p w:rsidR="00B16E31" w:rsidRPr="00474F70" w:rsidRDefault="00B16E31" w:rsidP="001E4B4A">
            <w:pPr>
              <w:jc w:val="both"/>
              <w:rPr>
                <w:color w:val="000000" w:themeColor="text1"/>
                <w:sz w:val="16"/>
                <w:szCs w:val="16"/>
              </w:rPr>
            </w:pPr>
            <w:r w:rsidRPr="00474F70">
              <w:rPr>
                <w:color w:val="000000" w:themeColor="text1"/>
                <w:sz w:val="16"/>
                <w:szCs w:val="16"/>
              </w:rPr>
              <w:t xml:space="preserve">- che la  </w:t>
            </w:r>
            <w:proofErr w:type="spellStart"/>
            <w:r w:rsidRPr="00474F70">
              <w:rPr>
                <w:color w:val="000000" w:themeColor="text1"/>
                <w:sz w:val="16"/>
                <w:szCs w:val="16"/>
              </w:rPr>
              <w:t>L.R.</w:t>
            </w:r>
            <w:proofErr w:type="spellEnd"/>
            <w:r w:rsidRPr="00474F70">
              <w:rPr>
                <w:color w:val="000000" w:themeColor="text1"/>
                <w:sz w:val="16"/>
                <w:szCs w:val="16"/>
              </w:rPr>
              <w:t xml:space="preserve"> </w:t>
            </w:r>
            <w:proofErr w:type="spellStart"/>
            <w:r w:rsidRPr="00474F70">
              <w:rPr>
                <w:color w:val="000000" w:themeColor="text1"/>
                <w:sz w:val="16"/>
                <w:szCs w:val="16"/>
              </w:rPr>
              <w:t>n°</w:t>
            </w:r>
            <w:proofErr w:type="spellEnd"/>
            <w:r w:rsidRPr="00474F70">
              <w:rPr>
                <w:color w:val="000000" w:themeColor="text1"/>
                <w:sz w:val="16"/>
                <w:szCs w:val="16"/>
              </w:rPr>
              <w:t xml:space="preserve">. 45 del 28.12.2012 recante </w:t>
            </w:r>
            <w:r w:rsidRPr="00474F70">
              <w:rPr>
                <w:i/>
                <w:iCs/>
                <w:color w:val="000000" w:themeColor="text1"/>
                <w:sz w:val="16"/>
                <w:szCs w:val="16"/>
              </w:rPr>
              <w:t>“Disposizioni per la formazione del bilancio di previsione 2013 e bilancio pluriennale 2013-2015 della Regione Puglia</w:t>
            </w:r>
            <w:r w:rsidRPr="00474F70">
              <w:rPr>
                <w:color w:val="000000" w:themeColor="text1"/>
                <w:sz w:val="16"/>
                <w:szCs w:val="16"/>
              </w:rPr>
              <w:t>” all’art 40 (</w:t>
            </w:r>
            <w:r w:rsidRPr="00474F70">
              <w:rPr>
                <w:i/>
                <w:iCs/>
                <w:color w:val="000000" w:themeColor="text1"/>
                <w:sz w:val="16"/>
                <w:szCs w:val="16"/>
              </w:rPr>
              <w:t>Trasferimento di funzioni ai Comuni</w:t>
            </w:r>
            <w:r w:rsidRPr="00474F70">
              <w:rPr>
                <w:color w:val="000000" w:themeColor="text1"/>
                <w:sz w:val="16"/>
                <w:szCs w:val="16"/>
              </w:rPr>
              <w:t xml:space="preserve">) ha disposto il trasferimento ai Comuni delle attività di informazione e accoglienza di cui alla lettera a) del comma 1 dell’art.17 della </w:t>
            </w:r>
            <w:proofErr w:type="spellStart"/>
            <w:r w:rsidRPr="00474F70">
              <w:rPr>
                <w:color w:val="000000" w:themeColor="text1"/>
                <w:sz w:val="16"/>
                <w:szCs w:val="16"/>
              </w:rPr>
              <w:t>L.R.</w:t>
            </w:r>
            <w:proofErr w:type="spellEnd"/>
            <w:r w:rsidRPr="00474F70">
              <w:rPr>
                <w:color w:val="000000" w:themeColor="text1"/>
                <w:sz w:val="16"/>
                <w:szCs w:val="16"/>
              </w:rPr>
              <w:t xml:space="preserve"> ° 24, 11.12.2000, (</w:t>
            </w:r>
            <w:r w:rsidRPr="00474F70">
              <w:rPr>
                <w:i/>
                <w:iCs/>
                <w:color w:val="000000" w:themeColor="text1"/>
                <w:sz w:val="16"/>
                <w:szCs w:val="16"/>
              </w:rPr>
              <w:t>Conferimento di funzioni e compiti amministrativi in materia di artigianato, industria, fiere, mercati e commercio, turismo, sport,promozione culturale, beni culturali, istruzione scolastica, diritto allo studio e formazione professionale</w:t>
            </w:r>
            <w:r w:rsidRPr="00474F70">
              <w:rPr>
                <w:color w:val="000000" w:themeColor="text1"/>
                <w:sz w:val="16"/>
                <w:szCs w:val="16"/>
              </w:rPr>
              <w:t>) svolte  dalla Agenzia Regionale del Turismo denominata “Puglia Promozione” la cui attività cesserà a far data dal 1° luglio 2013;</w:t>
            </w:r>
          </w:p>
          <w:p w:rsidR="00B16E31" w:rsidRPr="00474F70" w:rsidRDefault="00B16E31" w:rsidP="001E4B4A">
            <w:pPr>
              <w:jc w:val="both"/>
              <w:rPr>
                <w:color w:val="000000" w:themeColor="text1"/>
                <w:sz w:val="16"/>
                <w:szCs w:val="16"/>
              </w:rPr>
            </w:pPr>
            <w:r w:rsidRPr="00474F70">
              <w:rPr>
                <w:color w:val="000000" w:themeColor="text1"/>
                <w:sz w:val="16"/>
                <w:szCs w:val="16"/>
              </w:rPr>
              <w:t xml:space="preserve">- che in virtù del trasferimento delle suddette funzioni il Comune di </w:t>
            </w:r>
            <w:proofErr w:type="spellStart"/>
            <w:r w:rsidRPr="00474F70">
              <w:rPr>
                <w:color w:val="000000" w:themeColor="text1"/>
                <w:sz w:val="16"/>
                <w:szCs w:val="16"/>
              </w:rPr>
              <w:t>Tricase</w:t>
            </w:r>
            <w:proofErr w:type="spellEnd"/>
            <w:r w:rsidRPr="00474F70">
              <w:rPr>
                <w:color w:val="000000" w:themeColor="text1"/>
                <w:sz w:val="16"/>
                <w:szCs w:val="16"/>
              </w:rPr>
              <w:t>,   con delibera della G.C. n.27 del 31.01.2013, ha chiesto l’assegnazione di n.2 unità lavorative  dipendenti dell’Agenzia Regionale del Turismo – Puglia Promozione  per adibirle al servizio di informazione e accoglienza turistica presso il centro di informazione e Accoglienza  turistica – IAT;</w:t>
            </w:r>
          </w:p>
          <w:p w:rsidR="00B16E31" w:rsidRPr="00474F70" w:rsidRDefault="00B16E31" w:rsidP="001E4B4A">
            <w:pPr>
              <w:pStyle w:val="Paragrafoelenco"/>
              <w:ind w:left="0"/>
              <w:jc w:val="both"/>
              <w:rPr>
                <w:rFonts w:cs="Times New Roman"/>
                <w:color w:val="000000" w:themeColor="text1"/>
                <w:sz w:val="16"/>
                <w:szCs w:val="16"/>
              </w:rPr>
            </w:pPr>
            <w:r w:rsidRPr="00474F70">
              <w:rPr>
                <w:rFonts w:cs="Times New Roman"/>
                <w:color w:val="000000" w:themeColor="text1"/>
                <w:sz w:val="16"/>
                <w:szCs w:val="16"/>
              </w:rPr>
              <w:t xml:space="preserve">Viste  le Linee Guida approvate dalla Giunta Regionale con deliberazione n. 2873 del 20-12-2012, le quali all'art. 4, comma 8  stabiliscono che  gli enti partecipanti agli accordi istitutivi degli IAT ai sensi </w:t>
            </w:r>
            <w:r w:rsidRPr="00474F70">
              <w:rPr>
                <w:rFonts w:cs="Times New Roman"/>
                <w:color w:val="000000" w:themeColor="text1"/>
                <w:sz w:val="16"/>
                <w:szCs w:val="16"/>
              </w:rPr>
              <w:lastRenderedPageBreak/>
              <w:t xml:space="preserve">dell’articolo 9 della Legge Regionale n. 23 del 1996 devono procedere a nuovo accordo con </w:t>
            </w:r>
            <w:proofErr w:type="spellStart"/>
            <w:r w:rsidRPr="00474F70">
              <w:rPr>
                <w:rFonts w:cs="Times New Roman"/>
                <w:color w:val="000000" w:themeColor="text1"/>
                <w:sz w:val="16"/>
                <w:szCs w:val="16"/>
              </w:rPr>
              <w:t>PugliaPromozione</w:t>
            </w:r>
            <w:proofErr w:type="spellEnd"/>
            <w:r w:rsidRPr="00474F70">
              <w:rPr>
                <w:rFonts w:cs="Times New Roman"/>
                <w:color w:val="000000" w:themeColor="text1"/>
                <w:sz w:val="16"/>
                <w:szCs w:val="16"/>
              </w:rPr>
              <w:t xml:space="preserve">  entro 6 mesi dall’entrata in vigore delle stesse;</w:t>
            </w:r>
          </w:p>
          <w:p w:rsidR="00B16E31" w:rsidRPr="00474F70" w:rsidRDefault="00B16E31" w:rsidP="001E4B4A">
            <w:pPr>
              <w:pStyle w:val="Paragrafoelenco"/>
              <w:ind w:left="66"/>
              <w:jc w:val="both"/>
              <w:rPr>
                <w:rFonts w:cs="Times New Roman"/>
                <w:color w:val="000000" w:themeColor="text1"/>
                <w:sz w:val="16"/>
                <w:szCs w:val="16"/>
              </w:rPr>
            </w:pPr>
          </w:p>
          <w:p w:rsidR="00B16E31" w:rsidRPr="00474F70" w:rsidRDefault="00B16E31" w:rsidP="001E4B4A">
            <w:pPr>
              <w:tabs>
                <w:tab w:val="left" w:pos="8789"/>
              </w:tabs>
              <w:ind w:right="49"/>
              <w:jc w:val="both"/>
              <w:rPr>
                <w:color w:val="000000" w:themeColor="text1"/>
                <w:sz w:val="16"/>
                <w:szCs w:val="16"/>
              </w:rPr>
            </w:pPr>
            <w:r w:rsidRPr="00474F70">
              <w:rPr>
                <w:color w:val="000000" w:themeColor="text1"/>
                <w:sz w:val="16"/>
                <w:szCs w:val="16"/>
              </w:rPr>
              <w:t xml:space="preserve">Ritenuto, pertanto, necessario  approvare l’allegato schema di accordo da  stipulare con </w:t>
            </w:r>
            <w:proofErr w:type="spellStart"/>
            <w:r w:rsidRPr="00474F70">
              <w:rPr>
                <w:color w:val="000000" w:themeColor="text1"/>
                <w:sz w:val="16"/>
                <w:szCs w:val="16"/>
              </w:rPr>
              <w:t>PugliaPromozione</w:t>
            </w:r>
            <w:proofErr w:type="spellEnd"/>
            <w:r w:rsidRPr="00474F70">
              <w:rPr>
                <w:color w:val="000000" w:themeColor="text1"/>
                <w:sz w:val="16"/>
                <w:szCs w:val="16"/>
              </w:rPr>
              <w:t xml:space="preserve"> ai sensi delle citate Linee Guida;</w:t>
            </w:r>
          </w:p>
          <w:p w:rsidR="00B16E31" w:rsidRPr="00474F70" w:rsidRDefault="00B16E31" w:rsidP="001E4B4A">
            <w:pPr>
              <w:tabs>
                <w:tab w:val="left" w:pos="8789"/>
              </w:tabs>
              <w:ind w:right="567"/>
              <w:rPr>
                <w:color w:val="000000" w:themeColor="text1"/>
                <w:sz w:val="16"/>
                <w:szCs w:val="16"/>
              </w:rPr>
            </w:pPr>
            <w:r w:rsidRPr="00474F70">
              <w:rPr>
                <w:color w:val="000000" w:themeColor="text1"/>
                <w:sz w:val="16"/>
                <w:szCs w:val="16"/>
              </w:rPr>
              <w:t>Acquisito</w:t>
            </w:r>
            <w:r w:rsidRPr="00474F70">
              <w:rPr>
                <w:b/>
                <w:bCs/>
                <w:color w:val="000000" w:themeColor="text1"/>
                <w:sz w:val="16"/>
                <w:szCs w:val="16"/>
              </w:rPr>
              <w:t xml:space="preserve"> </w:t>
            </w:r>
            <w:r w:rsidRPr="00474F70">
              <w:rPr>
                <w:color w:val="000000" w:themeColor="text1"/>
                <w:sz w:val="16"/>
                <w:szCs w:val="16"/>
              </w:rPr>
              <w:t xml:space="preserve">il  seguente parere di regolarità tecnica del Responsabile del Servizio interessato:” Esaminata la proposta con riferimento: </w:t>
            </w:r>
          </w:p>
          <w:p w:rsidR="00B16E31" w:rsidRPr="00474F70" w:rsidRDefault="00B16E31" w:rsidP="00B16E31">
            <w:pPr>
              <w:numPr>
                <w:ilvl w:val="0"/>
                <w:numId w:val="3"/>
              </w:numPr>
              <w:tabs>
                <w:tab w:val="left" w:pos="8789"/>
              </w:tabs>
              <w:autoSpaceDN w:val="0"/>
              <w:ind w:right="567"/>
              <w:rPr>
                <w:color w:val="000000" w:themeColor="text1"/>
                <w:sz w:val="16"/>
                <w:szCs w:val="16"/>
              </w:rPr>
            </w:pPr>
            <w:r w:rsidRPr="00474F70">
              <w:rPr>
                <w:color w:val="000000" w:themeColor="text1"/>
                <w:sz w:val="16"/>
                <w:szCs w:val="16"/>
              </w:rPr>
              <w:t>Al rispetto delle normative comunitarie, statali, regionali e regolamentari, generali e di settore;</w:t>
            </w:r>
          </w:p>
          <w:p w:rsidR="00B16E31" w:rsidRPr="00474F70" w:rsidRDefault="00B16E31" w:rsidP="00B16E31">
            <w:pPr>
              <w:numPr>
                <w:ilvl w:val="0"/>
                <w:numId w:val="3"/>
              </w:numPr>
              <w:tabs>
                <w:tab w:val="left" w:pos="8789"/>
              </w:tabs>
              <w:autoSpaceDN w:val="0"/>
              <w:ind w:right="567"/>
              <w:rPr>
                <w:color w:val="000000" w:themeColor="text1"/>
                <w:sz w:val="16"/>
                <w:szCs w:val="16"/>
              </w:rPr>
            </w:pPr>
            <w:r w:rsidRPr="00474F70">
              <w:rPr>
                <w:color w:val="000000" w:themeColor="text1"/>
                <w:sz w:val="16"/>
                <w:szCs w:val="16"/>
              </w:rPr>
              <w:t>Alla correttezza e regolarità della procedura;</w:t>
            </w:r>
          </w:p>
          <w:p w:rsidR="00B16E31" w:rsidRPr="00474F70" w:rsidRDefault="00B16E31" w:rsidP="00B16E31">
            <w:pPr>
              <w:numPr>
                <w:ilvl w:val="0"/>
                <w:numId w:val="3"/>
              </w:numPr>
              <w:tabs>
                <w:tab w:val="left" w:pos="8789"/>
              </w:tabs>
              <w:autoSpaceDN w:val="0"/>
              <w:ind w:right="567"/>
              <w:rPr>
                <w:color w:val="000000" w:themeColor="text1"/>
                <w:sz w:val="16"/>
                <w:szCs w:val="16"/>
              </w:rPr>
            </w:pPr>
            <w:r w:rsidRPr="00474F70">
              <w:rPr>
                <w:color w:val="000000" w:themeColor="text1"/>
                <w:sz w:val="16"/>
                <w:szCs w:val="16"/>
              </w:rPr>
              <w:t>Alla correttezza formale nella redazione dell’atto;</w:t>
            </w:r>
          </w:p>
          <w:p w:rsidR="00B16E31" w:rsidRPr="00474F70" w:rsidRDefault="00B16E31" w:rsidP="001E4B4A">
            <w:pPr>
              <w:tabs>
                <w:tab w:val="left" w:pos="8789"/>
              </w:tabs>
              <w:ind w:right="567"/>
              <w:rPr>
                <w:color w:val="000000" w:themeColor="text1"/>
                <w:sz w:val="16"/>
                <w:szCs w:val="16"/>
              </w:rPr>
            </w:pPr>
            <w:r w:rsidRPr="00474F70">
              <w:rPr>
                <w:color w:val="000000" w:themeColor="text1"/>
                <w:sz w:val="16"/>
                <w:szCs w:val="16"/>
              </w:rPr>
              <w:t>esprime parere “</w:t>
            </w:r>
            <w:r w:rsidRPr="00474F70">
              <w:rPr>
                <w:i/>
                <w:iCs/>
                <w:color w:val="000000" w:themeColor="text1"/>
                <w:sz w:val="16"/>
                <w:szCs w:val="16"/>
              </w:rPr>
              <w:t>favorevole</w:t>
            </w:r>
            <w:r w:rsidRPr="00474F70">
              <w:rPr>
                <w:color w:val="000000" w:themeColor="text1"/>
                <w:sz w:val="16"/>
                <w:szCs w:val="16"/>
              </w:rPr>
              <w:t>”;</w:t>
            </w:r>
          </w:p>
          <w:p w:rsidR="00B16E31" w:rsidRPr="00474F70" w:rsidRDefault="00B16E31" w:rsidP="001E4B4A">
            <w:pPr>
              <w:tabs>
                <w:tab w:val="left" w:pos="8789"/>
              </w:tabs>
              <w:ind w:right="567"/>
              <w:jc w:val="both"/>
              <w:rPr>
                <w:color w:val="000000" w:themeColor="text1"/>
                <w:sz w:val="16"/>
                <w:szCs w:val="16"/>
              </w:rPr>
            </w:pPr>
            <w:r w:rsidRPr="00474F70">
              <w:rPr>
                <w:color w:val="000000" w:themeColor="text1"/>
                <w:sz w:val="16"/>
                <w:szCs w:val="16"/>
              </w:rPr>
              <w:t>Acquisito</w:t>
            </w:r>
            <w:r w:rsidRPr="00474F70">
              <w:rPr>
                <w:b/>
                <w:bCs/>
                <w:color w:val="000000" w:themeColor="text1"/>
                <w:sz w:val="16"/>
                <w:szCs w:val="16"/>
              </w:rPr>
              <w:t xml:space="preserve"> </w:t>
            </w:r>
            <w:r w:rsidRPr="00474F70">
              <w:rPr>
                <w:color w:val="000000" w:themeColor="text1"/>
                <w:sz w:val="16"/>
                <w:szCs w:val="16"/>
              </w:rPr>
              <w:t>il seguente parere sulla regolarità contabile espresso dal Responsabile dei Servizi Finanziari: “</w:t>
            </w:r>
            <w:r w:rsidRPr="00474F70">
              <w:rPr>
                <w:i/>
                <w:iCs/>
                <w:color w:val="000000" w:themeColor="text1"/>
                <w:sz w:val="16"/>
                <w:szCs w:val="16"/>
              </w:rPr>
              <w:t>favorevole</w:t>
            </w:r>
            <w:r w:rsidRPr="00474F70">
              <w:rPr>
                <w:color w:val="000000" w:themeColor="text1"/>
                <w:sz w:val="16"/>
                <w:szCs w:val="16"/>
              </w:rPr>
              <w:t>”;</w:t>
            </w:r>
          </w:p>
          <w:p w:rsidR="00B16E31" w:rsidRPr="00474F70" w:rsidRDefault="00B16E31" w:rsidP="001E4B4A">
            <w:pPr>
              <w:rPr>
                <w:color w:val="000000" w:themeColor="text1"/>
                <w:sz w:val="16"/>
                <w:szCs w:val="16"/>
              </w:rPr>
            </w:pPr>
            <w:r w:rsidRPr="00474F70">
              <w:rPr>
                <w:color w:val="000000" w:themeColor="text1"/>
                <w:sz w:val="16"/>
                <w:szCs w:val="16"/>
              </w:rPr>
              <w:t>Con voti unanimi espressi in forma palese;</w:t>
            </w:r>
          </w:p>
          <w:p w:rsidR="00B16E31" w:rsidRPr="00474F70" w:rsidRDefault="00B16E31" w:rsidP="001E4B4A">
            <w:pPr>
              <w:jc w:val="center"/>
              <w:rPr>
                <w:b/>
                <w:bCs/>
                <w:color w:val="000000" w:themeColor="text1"/>
                <w:sz w:val="16"/>
                <w:szCs w:val="16"/>
              </w:rPr>
            </w:pPr>
            <w:r w:rsidRPr="00474F70">
              <w:rPr>
                <w:b/>
                <w:bCs/>
                <w:color w:val="000000" w:themeColor="text1"/>
                <w:sz w:val="16"/>
                <w:szCs w:val="16"/>
              </w:rPr>
              <w:t>D E L I B E R A</w:t>
            </w:r>
          </w:p>
          <w:p w:rsidR="00B16E31" w:rsidRPr="00474F70" w:rsidRDefault="00B16E31" w:rsidP="00B16E31">
            <w:pPr>
              <w:numPr>
                <w:ilvl w:val="0"/>
                <w:numId w:val="2"/>
              </w:numPr>
              <w:autoSpaceDE w:val="0"/>
              <w:autoSpaceDN w:val="0"/>
              <w:rPr>
                <w:color w:val="000000" w:themeColor="text1"/>
                <w:sz w:val="16"/>
                <w:szCs w:val="16"/>
              </w:rPr>
            </w:pPr>
            <w:r w:rsidRPr="00474F70">
              <w:rPr>
                <w:color w:val="000000" w:themeColor="text1"/>
                <w:sz w:val="16"/>
                <w:szCs w:val="16"/>
              </w:rPr>
              <w:t>- La premessa è parte integrante del presente atto.</w:t>
            </w:r>
          </w:p>
          <w:p w:rsidR="00B16E31" w:rsidRPr="00474F70" w:rsidRDefault="00B16E31" w:rsidP="001E4B4A">
            <w:pPr>
              <w:autoSpaceDE w:val="0"/>
              <w:autoSpaceDN w:val="0"/>
              <w:ind w:left="927"/>
              <w:rPr>
                <w:color w:val="000000" w:themeColor="text1"/>
                <w:sz w:val="16"/>
                <w:szCs w:val="16"/>
              </w:rPr>
            </w:pPr>
          </w:p>
          <w:p w:rsidR="00B16E31" w:rsidRPr="00474F70" w:rsidRDefault="00B16E31" w:rsidP="00B16E31">
            <w:pPr>
              <w:numPr>
                <w:ilvl w:val="0"/>
                <w:numId w:val="2"/>
              </w:numPr>
              <w:autoSpaceDE w:val="0"/>
              <w:autoSpaceDN w:val="0"/>
              <w:jc w:val="both"/>
              <w:rPr>
                <w:color w:val="000000" w:themeColor="text1"/>
                <w:sz w:val="16"/>
                <w:szCs w:val="16"/>
              </w:rPr>
            </w:pPr>
            <w:r w:rsidRPr="00474F70">
              <w:rPr>
                <w:color w:val="000000" w:themeColor="text1"/>
                <w:sz w:val="16"/>
                <w:szCs w:val="16"/>
              </w:rPr>
              <w:t xml:space="preserve">– Ai sensi  dell’art. 4, comma 8 delle Linee Guida, approvate dalla Giunta Regionale con delibera n. 2873 del 20-12-2012, ai fini  della stipula con l’Agenzia </w:t>
            </w:r>
            <w:proofErr w:type="spellStart"/>
            <w:r w:rsidRPr="00474F70">
              <w:rPr>
                <w:color w:val="000000" w:themeColor="text1"/>
                <w:sz w:val="16"/>
                <w:szCs w:val="16"/>
              </w:rPr>
              <w:t>PugliaPromozione</w:t>
            </w:r>
            <w:proofErr w:type="spellEnd"/>
            <w:r w:rsidRPr="00474F70">
              <w:rPr>
                <w:color w:val="000000" w:themeColor="text1"/>
                <w:sz w:val="16"/>
                <w:szCs w:val="16"/>
              </w:rPr>
              <w:t xml:space="preserve"> del nuovo Accordo per la Riqualificazione della Rete informativa  locale e la Istituzione  di Uffici  di Informazione  e Accoglienza  Turistica (IAT), approvare  il relativo schema  allegato alla presente delibera. </w:t>
            </w:r>
          </w:p>
          <w:p w:rsidR="00B16E31" w:rsidRPr="00474F70" w:rsidRDefault="00B16E31" w:rsidP="001E4B4A">
            <w:pPr>
              <w:autoSpaceDE w:val="0"/>
              <w:autoSpaceDN w:val="0"/>
              <w:ind w:left="927"/>
              <w:jc w:val="both"/>
              <w:rPr>
                <w:color w:val="000000" w:themeColor="text1"/>
                <w:sz w:val="16"/>
                <w:szCs w:val="16"/>
              </w:rPr>
            </w:pPr>
          </w:p>
          <w:p w:rsidR="00B16E31" w:rsidRPr="00474F70" w:rsidRDefault="00B16E31" w:rsidP="00B16E31">
            <w:pPr>
              <w:numPr>
                <w:ilvl w:val="0"/>
                <w:numId w:val="2"/>
              </w:numPr>
              <w:autoSpaceDE w:val="0"/>
              <w:autoSpaceDN w:val="0"/>
              <w:jc w:val="both"/>
              <w:rPr>
                <w:color w:val="000000" w:themeColor="text1"/>
                <w:sz w:val="16"/>
                <w:szCs w:val="16"/>
              </w:rPr>
            </w:pPr>
            <w:r w:rsidRPr="00474F70">
              <w:rPr>
                <w:color w:val="000000" w:themeColor="text1"/>
                <w:sz w:val="16"/>
                <w:szCs w:val="16"/>
              </w:rPr>
              <w:t>– Approvare, altresì ,  l’allegata Carta dei Servizi  degli Uffici IAT della Puglia.</w:t>
            </w:r>
          </w:p>
          <w:p w:rsidR="00B16E31" w:rsidRPr="00474F70" w:rsidRDefault="00B16E31" w:rsidP="001E4B4A">
            <w:pPr>
              <w:autoSpaceDE w:val="0"/>
              <w:autoSpaceDN w:val="0"/>
              <w:ind w:left="927"/>
              <w:jc w:val="both"/>
              <w:rPr>
                <w:color w:val="000000" w:themeColor="text1"/>
                <w:sz w:val="16"/>
                <w:szCs w:val="16"/>
              </w:rPr>
            </w:pPr>
          </w:p>
          <w:p w:rsidR="00B16E31" w:rsidRPr="00474F70" w:rsidRDefault="00B16E31" w:rsidP="00B16E31">
            <w:pPr>
              <w:numPr>
                <w:ilvl w:val="0"/>
                <w:numId w:val="2"/>
              </w:numPr>
              <w:autoSpaceDE w:val="0"/>
              <w:autoSpaceDN w:val="0"/>
              <w:jc w:val="both"/>
              <w:rPr>
                <w:color w:val="000000" w:themeColor="text1"/>
                <w:sz w:val="16"/>
                <w:szCs w:val="16"/>
              </w:rPr>
            </w:pPr>
            <w:r w:rsidRPr="00474F70">
              <w:rPr>
                <w:color w:val="000000" w:themeColor="text1"/>
                <w:sz w:val="16"/>
                <w:szCs w:val="16"/>
              </w:rPr>
              <w:t>– Demandare al Responsabile del Servizio   per quanto di competenza;</w:t>
            </w:r>
          </w:p>
          <w:p w:rsidR="00B16E31" w:rsidRPr="00474F70" w:rsidRDefault="00B16E31" w:rsidP="001E4B4A">
            <w:pPr>
              <w:pStyle w:val="Paragrafoelenco"/>
              <w:rPr>
                <w:color w:val="000000" w:themeColor="text1"/>
                <w:sz w:val="16"/>
                <w:szCs w:val="16"/>
              </w:rPr>
            </w:pPr>
          </w:p>
          <w:p w:rsidR="00B16E31" w:rsidRPr="00474F70" w:rsidRDefault="00B16E31" w:rsidP="00B16E31">
            <w:pPr>
              <w:numPr>
                <w:ilvl w:val="0"/>
                <w:numId w:val="2"/>
              </w:numPr>
              <w:autoSpaceDE w:val="0"/>
              <w:autoSpaceDN w:val="0"/>
              <w:jc w:val="both"/>
              <w:rPr>
                <w:color w:val="000000" w:themeColor="text1"/>
                <w:sz w:val="16"/>
                <w:szCs w:val="16"/>
              </w:rPr>
            </w:pPr>
            <w:r w:rsidRPr="00474F70">
              <w:rPr>
                <w:color w:val="000000" w:themeColor="text1"/>
                <w:sz w:val="16"/>
                <w:szCs w:val="16"/>
              </w:rPr>
              <w:t>– Dichiarare  la  presente delibera immediatamente esecutiva ai sensi  dell’art.134, comma 4 del D.L.vo 267/2000;</w:t>
            </w:r>
          </w:p>
          <w:p w:rsidR="00B16E31" w:rsidRPr="00474F70" w:rsidRDefault="00B16E31" w:rsidP="001E4B4A">
            <w:pPr>
              <w:jc w:val="both"/>
              <w:rPr>
                <w:color w:val="000000" w:themeColor="text1"/>
                <w:sz w:val="24"/>
                <w:szCs w:val="24"/>
              </w:rPr>
            </w:pPr>
          </w:p>
          <w:p w:rsidR="00B16E31" w:rsidRPr="00474F70" w:rsidRDefault="00B16E31" w:rsidP="001E4B4A">
            <w:pPr>
              <w:jc w:val="both"/>
              <w:rPr>
                <w:color w:val="000000" w:themeColor="text1"/>
                <w:sz w:val="24"/>
                <w:szCs w:val="24"/>
              </w:rPr>
            </w:pPr>
          </w:p>
          <w:p w:rsidR="00B16E31" w:rsidRPr="00474F70" w:rsidRDefault="00B16E31" w:rsidP="001E4B4A">
            <w:pPr>
              <w:rPr>
                <w:color w:val="000000" w:themeColor="text1"/>
                <w:sz w:val="24"/>
                <w:szCs w:val="24"/>
              </w:rPr>
            </w:pPr>
          </w:p>
          <w:p w:rsidR="00B16E31" w:rsidRPr="00474F70" w:rsidRDefault="00B16E31" w:rsidP="001E4B4A">
            <w:pPr>
              <w:rPr>
                <w:color w:val="000000" w:themeColor="text1"/>
                <w:sz w:val="24"/>
                <w:szCs w:val="24"/>
              </w:rPr>
            </w:pPr>
          </w:p>
          <w:p w:rsidR="00B16E31" w:rsidRPr="00474F70" w:rsidRDefault="00B16E31" w:rsidP="001E4B4A">
            <w:pPr>
              <w:rPr>
                <w:color w:val="000000" w:themeColor="text1"/>
                <w:sz w:val="16"/>
                <w:szCs w:val="16"/>
              </w:rPr>
            </w:pPr>
          </w:p>
        </w:tc>
        <w:tc>
          <w:tcPr>
            <w:tcW w:w="1730" w:type="dxa"/>
          </w:tcPr>
          <w:p w:rsidR="00B16E31" w:rsidRPr="00474F70" w:rsidRDefault="00B16E31" w:rsidP="001E4B4A">
            <w:pPr>
              <w:rPr>
                <w:color w:val="000000" w:themeColor="text1"/>
              </w:rPr>
            </w:pPr>
          </w:p>
        </w:tc>
        <w:tc>
          <w:tcPr>
            <w:tcW w:w="1891" w:type="dxa"/>
          </w:tcPr>
          <w:p w:rsidR="00B16E31" w:rsidRPr="00474F70" w:rsidRDefault="00B16E31" w:rsidP="001E4B4A">
            <w:pPr>
              <w:rPr>
                <w:color w:val="000000" w:themeColor="text1"/>
              </w:rPr>
            </w:pPr>
          </w:p>
        </w:tc>
      </w:tr>
      <w:tr w:rsidR="00B16E31" w:rsidRPr="0085031C" w:rsidTr="00B16E31">
        <w:tc>
          <w:tcPr>
            <w:tcW w:w="1834" w:type="dxa"/>
          </w:tcPr>
          <w:p w:rsidR="00B16E31" w:rsidRPr="00474F70" w:rsidRDefault="00B16E31" w:rsidP="001E4B4A">
            <w:pPr>
              <w:rPr>
                <w:color w:val="000000" w:themeColor="text1"/>
                <w:sz w:val="16"/>
                <w:szCs w:val="16"/>
              </w:rPr>
            </w:pPr>
            <w:r w:rsidRPr="00474F70">
              <w:rPr>
                <w:color w:val="000000" w:themeColor="text1"/>
                <w:sz w:val="16"/>
                <w:szCs w:val="16"/>
              </w:rPr>
              <w:lastRenderedPageBreak/>
              <w:t>Giunta Municipale</w:t>
            </w:r>
          </w:p>
        </w:tc>
        <w:tc>
          <w:tcPr>
            <w:tcW w:w="1747" w:type="dxa"/>
          </w:tcPr>
          <w:p w:rsidR="00B16E31" w:rsidRPr="00474F70" w:rsidRDefault="00B16E31" w:rsidP="001E4B4A">
            <w:pPr>
              <w:rPr>
                <w:color w:val="000000" w:themeColor="text1"/>
                <w:sz w:val="16"/>
                <w:szCs w:val="16"/>
              </w:rPr>
            </w:pPr>
            <w:r w:rsidRPr="00474F70">
              <w:rPr>
                <w:color w:val="000000" w:themeColor="text1"/>
                <w:sz w:val="16"/>
                <w:szCs w:val="16"/>
              </w:rPr>
              <w:t>Delibera</w:t>
            </w:r>
          </w:p>
        </w:tc>
        <w:tc>
          <w:tcPr>
            <w:tcW w:w="1732" w:type="dxa"/>
          </w:tcPr>
          <w:p w:rsidR="00B16E31" w:rsidRPr="00474F70" w:rsidRDefault="00B16E31" w:rsidP="001E4B4A">
            <w:pPr>
              <w:rPr>
                <w:color w:val="000000" w:themeColor="text1"/>
                <w:sz w:val="16"/>
                <w:szCs w:val="16"/>
              </w:rPr>
            </w:pPr>
            <w:r w:rsidRPr="00474F70">
              <w:rPr>
                <w:color w:val="000000" w:themeColor="text1"/>
                <w:sz w:val="16"/>
                <w:szCs w:val="16"/>
              </w:rPr>
              <w:t>n.96 del 19.4.2013</w:t>
            </w:r>
          </w:p>
        </w:tc>
        <w:tc>
          <w:tcPr>
            <w:tcW w:w="1912" w:type="dxa"/>
          </w:tcPr>
          <w:p w:rsidR="00B16E31" w:rsidRPr="00DF425C" w:rsidRDefault="00B16E31" w:rsidP="001E4B4A">
            <w:pPr>
              <w:rPr>
                <w:color w:val="000000" w:themeColor="text1"/>
                <w:sz w:val="16"/>
                <w:szCs w:val="16"/>
              </w:rPr>
            </w:pPr>
            <w:r w:rsidRPr="00DF425C">
              <w:rPr>
                <w:color w:val="000000" w:themeColor="text1"/>
                <w:sz w:val="16"/>
                <w:szCs w:val="16"/>
              </w:rPr>
              <w:t xml:space="preserve">REALIZZAZIONE </w:t>
            </w:r>
            <w:proofErr w:type="spellStart"/>
            <w:r w:rsidRPr="00DF425C">
              <w:rPr>
                <w:color w:val="000000" w:themeColor="text1"/>
                <w:sz w:val="16"/>
                <w:szCs w:val="16"/>
              </w:rPr>
              <w:t>DI</w:t>
            </w:r>
            <w:proofErr w:type="spellEnd"/>
            <w:r w:rsidRPr="00DF425C">
              <w:rPr>
                <w:color w:val="000000" w:themeColor="text1"/>
                <w:sz w:val="16"/>
                <w:szCs w:val="16"/>
              </w:rPr>
              <w:t xml:space="preserve"> UN LABORATORIO </w:t>
            </w:r>
            <w:proofErr w:type="spellStart"/>
            <w:r w:rsidRPr="00DF425C">
              <w:rPr>
                <w:color w:val="000000" w:themeColor="text1"/>
                <w:sz w:val="16"/>
                <w:szCs w:val="16"/>
              </w:rPr>
              <w:t>DI</w:t>
            </w:r>
            <w:proofErr w:type="spellEnd"/>
            <w:r w:rsidRPr="00DF425C">
              <w:rPr>
                <w:color w:val="000000" w:themeColor="text1"/>
                <w:sz w:val="16"/>
                <w:szCs w:val="16"/>
              </w:rPr>
              <w:t xml:space="preserve"> STUDIO E MONITORAGGIO DELLE BIODIVERSITA' DEGLI ECOSISTEMI MARINI E COSTIERI - APPROVAZIONE CONVENZIONE CON UNIVERSITA' DEL SALENTO E CIHEAM/IAMB.</w:t>
            </w:r>
          </w:p>
        </w:tc>
        <w:tc>
          <w:tcPr>
            <w:tcW w:w="3657" w:type="dxa"/>
          </w:tcPr>
          <w:p w:rsidR="00DF425C" w:rsidRPr="00DF425C" w:rsidRDefault="00DF425C" w:rsidP="00DF425C">
            <w:pPr>
              <w:jc w:val="center"/>
              <w:rPr>
                <w:b/>
                <w:sz w:val="16"/>
                <w:szCs w:val="16"/>
              </w:rPr>
            </w:pPr>
            <w:r w:rsidRPr="00DF425C">
              <w:rPr>
                <w:b/>
                <w:sz w:val="16"/>
                <w:szCs w:val="16"/>
              </w:rPr>
              <w:t>LA GIUNTA COMUNALE</w:t>
            </w:r>
          </w:p>
          <w:p w:rsidR="00DF425C" w:rsidRPr="00DF425C" w:rsidRDefault="00DF425C" w:rsidP="00DF425C">
            <w:pPr>
              <w:rPr>
                <w:sz w:val="16"/>
                <w:szCs w:val="16"/>
              </w:rPr>
            </w:pPr>
            <w:r w:rsidRPr="00DF425C">
              <w:rPr>
                <w:sz w:val="16"/>
                <w:szCs w:val="16"/>
              </w:rPr>
              <w:t>Considerato,</w:t>
            </w:r>
          </w:p>
          <w:p w:rsidR="00DF425C" w:rsidRPr="00DF425C" w:rsidRDefault="00DF425C" w:rsidP="00DF425C">
            <w:pPr>
              <w:jc w:val="both"/>
              <w:rPr>
                <w:sz w:val="16"/>
                <w:szCs w:val="16"/>
              </w:rPr>
            </w:pPr>
            <w:r w:rsidRPr="00DF425C">
              <w:rPr>
                <w:sz w:val="16"/>
                <w:szCs w:val="16"/>
              </w:rPr>
              <w:t xml:space="preserve">- che il Comune di </w:t>
            </w:r>
            <w:proofErr w:type="spellStart"/>
            <w:r w:rsidRPr="00DF425C">
              <w:rPr>
                <w:sz w:val="16"/>
                <w:szCs w:val="16"/>
              </w:rPr>
              <w:t>Tricase</w:t>
            </w:r>
            <w:proofErr w:type="spellEnd"/>
            <w:r w:rsidRPr="00DF425C">
              <w:rPr>
                <w:sz w:val="16"/>
                <w:szCs w:val="16"/>
              </w:rPr>
              <w:t xml:space="preserve"> nel </w:t>
            </w:r>
            <w:smartTag w:uri="urn:schemas-microsoft-com:office:smarttags" w:element="metricconverter">
              <w:smartTagPr>
                <w:attr w:name="ProductID" w:val="2012 ha"/>
              </w:smartTagPr>
              <w:r w:rsidRPr="00DF425C">
                <w:rPr>
                  <w:sz w:val="16"/>
                  <w:szCs w:val="16"/>
                </w:rPr>
                <w:t>2012 ha</w:t>
              </w:r>
            </w:smartTag>
            <w:r w:rsidRPr="00DF425C">
              <w:rPr>
                <w:sz w:val="16"/>
                <w:szCs w:val="16"/>
              </w:rPr>
              <w:t xml:space="preserve"> sottoscritto un Protocollo d’Intesa con il Centro Internazionale di Alti Studi Agronomici Mediterranei/Istituto Agronomico Mediterraneo di Bari (di seguito CIHEAM/IAMB) nel quale veniva espressa la volontà reciproca di individuare iniziative e collaborazioni comuni che favoriscano lo sviluppo sostenibile ed integrato delle aree rurali e costiere;</w:t>
            </w:r>
          </w:p>
          <w:p w:rsidR="00DF425C" w:rsidRPr="00DF425C" w:rsidRDefault="00DF425C" w:rsidP="00DF425C">
            <w:pPr>
              <w:jc w:val="both"/>
              <w:rPr>
                <w:sz w:val="16"/>
                <w:szCs w:val="16"/>
              </w:rPr>
            </w:pPr>
          </w:p>
          <w:p w:rsidR="00DF425C" w:rsidRPr="00DF425C" w:rsidRDefault="00DF425C" w:rsidP="00DF425C">
            <w:pPr>
              <w:jc w:val="both"/>
              <w:rPr>
                <w:sz w:val="16"/>
                <w:szCs w:val="16"/>
              </w:rPr>
            </w:pPr>
            <w:r w:rsidRPr="00DF425C">
              <w:rPr>
                <w:sz w:val="16"/>
                <w:szCs w:val="16"/>
              </w:rPr>
              <w:t>- che il predetto Istituto negli ultimi vent’anni ha collaborato con la Regione Puglia nello sviluppo di progetti di ricerca e trasferimento tecnologico, anche in ambito internazionale,  maturando nei 50 anni di attività una riconosciuta capacità negoziale in ambito internazionale, ed acquisendo notevole esperienza nello sviluppo di iniziative che comportano la messa a punto di sistemi e metodologie di sfruttamento delle risorse naturali;</w:t>
            </w:r>
          </w:p>
          <w:p w:rsidR="00DF425C" w:rsidRPr="00DF425C" w:rsidRDefault="00DF425C" w:rsidP="00DF425C">
            <w:pPr>
              <w:jc w:val="both"/>
              <w:rPr>
                <w:sz w:val="16"/>
                <w:szCs w:val="16"/>
              </w:rPr>
            </w:pPr>
          </w:p>
          <w:p w:rsidR="00DF425C" w:rsidRPr="00DF425C" w:rsidRDefault="00DF425C" w:rsidP="00DF425C">
            <w:pPr>
              <w:jc w:val="both"/>
              <w:rPr>
                <w:sz w:val="16"/>
                <w:szCs w:val="16"/>
              </w:rPr>
            </w:pPr>
            <w:r w:rsidRPr="00DF425C">
              <w:rPr>
                <w:sz w:val="16"/>
                <w:szCs w:val="16"/>
              </w:rPr>
              <w:t xml:space="preserve">- che, inoltre, nel  2002 il CIHEAM/IAMB ha stipulato un  Accordo Quadro con  il </w:t>
            </w:r>
            <w:proofErr w:type="spellStart"/>
            <w:r w:rsidRPr="00DF425C">
              <w:rPr>
                <w:sz w:val="16"/>
                <w:szCs w:val="16"/>
              </w:rPr>
              <w:t>DiSTeBA</w:t>
            </w:r>
            <w:proofErr w:type="spellEnd"/>
            <w:r w:rsidRPr="00DF425C">
              <w:rPr>
                <w:sz w:val="16"/>
                <w:szCs w:val="16"/>
              </w:rPr>
              <w:t xml:space="preserve"> - Dipartimento di Scienze  e Tecnologie Biologiche ed Ambientali dell’Università del Salento -  di collaborazione istituzionale  per attività di alta formazione, ricerca e trasferimento tecnologico nel settore agricolo, nonché  nella cooperazione con i paesi dell’area mediterranea - attualmente è in corso una collaborazione nell’ambito  del programma </w:t>
            </w:r>
            <w:proofErr w:type="spellStart"/>
            <w:r w:rsidRPr="00DF425C">
              <w:rPr>
                <w:sz w:val="16"/>
                <w:szCs w:val="16"/>
              </w:rPr>
              <w:t>LifeWatch</w:t>
            </w:r>
            <w:proofErr w:type="spellEnd"/>
            <w:r w:rsidRPr="00DF425C">
              <w:rPr>
                <w:sz w:val="16"/>
                <w:szCs w:val="16"/>
              </w:rPr>
              <w:t xml:space="preserve"> (</w:t>
            </w:r>
            <w:proofErr w:type="spellStart"/>
            <w:r w:rsidRPr="00DF425C">
              <w:rPr>
                <w:sz w:val="16"/>
                <w:szCs w:val="16"/>
              </w:rPr>
              <w:t>eSciennce</w:t>
            </w:r>
            <w:proofErr w:type="spellEnd"/>
            <w:r w:rsidRPr="00DF425C">
              <w:rPr>
                <w:sz w:val="16"/>
                <w:szCs w:val="16"/>
              </w:rPr>
              <w:t xml:space="preserve"> and </w:t>
            </w:r>
            <w:proofErr w:type="spellStart"/>
            <w:r w:rsidRPr="00DF425C">
              <w:rPr>
                <w:sz w:val="16"/>
                <w:szCs w:val="16"/>
              </w:rPr>
              <w:t>Technology</w:t>
            </w:r>
            <w:proofErr w:type="spellEnd"/>
            <w:r w:rsidRPr="00DF425C">
              <w:rPr>
                <w:sz w:val="16"/>
                <w:szCs w:val="16"/>
              </w:rPr>
              <w:t xml:space="preserve"> </w:t>
            </w:r>
            <w:proofErr w:type="spellStart"/>
            <w:r w:rsidRPr="00DF425C">
              <w:rPr>
                <w:sz w:val="16"/>
                <w:szCs w:val="16"/>
              </w:rPr>
              <w:t>Infrastructure</w:t>
            </w:r>
            <w:proofErr w:type="spellEnd"/>
            <w:r w:rsidRPr="00DF425C">
              <w:rPr>
                <w:sz w:val="16"/>
                <w:szCs w:val="16"/>
              </w:rPr>
              <w:t xml:space="preserve"> </w:t>
            </w:r>
            <w:proofErr w:type="spellStart"/>
            <w:r w:rsidRPr="00DF425C">
              <w:rPr>
                <w:sz w:val="16"/>
                <w:szCs w:val="16"/>
              </w:rPr>
              <w:t>for</w:t>
            </w:r>
            <w:proofErr w:type="spellEnd"/>
            <w:r w:rsidRPr="00DF425C">
              <w:rPr>
                <w:sz w:val="16"/>
                <w:szCs w:val="16"/>
              </w:rPr>
              <w:t xml:space="preserve"> </w:t>
            </w:r>
            <w:proofErr w:type="spellStart"/>
            <w:r w:rsidRPr="00DF425C">
              <w:rPr>
                <w:sz w:val="16"/>
                <w:szCs w:val="16"/>
              </w:rPr>
              <w:t>Biodiversity</w:t>
            </w:r>
            <w:proofErr w:type="spellEnd"/>
            <w:r w:rsidRPr="00DF425C">
              <w:rPr>
                <w:sz w:val="16"/>
                <w:szCs w:val="16"/>
              </w:rPr>
              <w:t xml:space="preserve"> and </w:t>
            </w:r>
            <w:proofErr w:type="spellStart"/>
            <w:r w:rsidRPr="00DF425C">
              <w:rPr>
                <w:sz w:val="16"/>
                <w:szCs w:val="16"/>
              </w:rPr>
              <w:t>Ecosisystem</w:t>
            </w:r>
            <w:proofErr w:type="spellEnd"/>
            <w:r w:rsidRPr="00DF425C">
              <w:rPr>
                <w:sz w:val="16"/>
                <w:szCs w:val="16"/>
              </w:rPr>
              <w:t xml:space="preserve"> </w:t>
            </w:r>
            <w:proofErr w:type="spellStart"/>
            <w:r w:rsidRPr="00DF425C">
              <w:rPr>
                <w:sz w:val="16"/>
                <w:szCs w:val="16"/>
              </w:rPr>
              <w:t>Research</w:t>
            </w:r>
            <w:proofErr w:type="spellEnd"/>
            <w:r w:rsidRPr="00DF425C">
              <w:rPr>
                <w:sz w:val="16"/>
                <w:szCs w:val="16"/>
              </w:rPr>
              <w:t>) – sulle attività di ricerca e sviluppo nel campo delle infrastrutture sulla biodiversità;</w:t>
            </w:r>
          </w:p>
          <w:p w:rsidR="00DF425C" w:rsidRPr="00DF425C" w:rsidRDefault="00DF425C" w:rsidP="00DF425C">
            <w:pPr>
              <w:jc w:val="both"/>
              <w:rPr>
                <w:sz w:val="16"/>
                <w:szCs w:val="16"/>
              </w:rPr>
            </w:pPr>
          </w:p>
          <w:p w:rsidR="00DF425C" w:rsidRPr="00DF425C" w:rsidRDefault="00DF425C" w:rsidP="00DF425C">
            <w:pPr>
              <w:jc w:val="both"/>
              <w:rPr>
                <w:sz w:val="16"/>
                <w:szCs w:val="16"/>
              </w:rPr>
            </w:pPr>
            <w:r w:rsidRPr="00DF425C">
              <w:rPr>
                <w:sz w:val="16"/>
                <w:szCs w:val="16"/>
              </w:rPr>
              <w:t xml:space="preserve">Che alla luce delle suddette considerazioni  il Comune  di </w:t>
            </w:r>
            <w:proofErr w:type="spellStart"/>
            <w:r w:rsidRPr="00DF425C">
              <w:rPr>
                <w:sz w:val="16"/>
                <w:szCs w:val="16"/>
              </w:rPr>
              <w:t>Tricase</w:t>
            </w:r>
            <w:proofErr w:type="spellEnd"/>
            <w:r w:rsidRPr="00DF425C">
              <w:rPr>
                <w:sz w:val="16"/>
                <w:szCs w:val="16"/>
              </w:rPr>
              <w:t xml:space="preserve"> ritiene di addivenire  ad un accordo  con gli </w:t>
            </w:r>
            <w:r w:rsidRPr="00DF425C">
              <w:rPr>
                <w:sz w:val="16"/>
                <w:szCs w:val="16"/>
              </w:rPr>
              <w:lastRenderedPageBreak/>
              <w:t xml:space="preserve">Istituti CIHEAM/IAMB e il </w:t>
            </w:r>
            <w:proofErr w:type="spellStart"/>
            <w:r w:rsidRPr="00DF425C">
              <w:rPr>
                <w:sz w:val="16"/>
                <w:szCs w:val="16"/>
              </w:rPr>
              <w:t>DiSTeBA</w:t>
            </w:r>
            <w:proofErr w:type="spellEnd"/>
            <w:r w:rsidRPr="00DF425C">
              <w:rPr>
                <w:sz w:val="16"/>
                <w:szCs w:val="16"/>
              </w:rPr>
              <w:t xml:space="preserve">  circa la opportunità  di individuare  aree di collaborazione comuni per realizzare azioni di studio  e ricerca sulle aree marine e costiere  attraverso l’attivazione a </w:t>
            </w:r>
            <w:proofErr w:type="spellStart"/>
            <w:r w:rsidRPr="00DF425C">
              <w:rPr>
                <w:sz w:val="16"/>
                <w:szCs w:val="16"/>
              </w:rPr>
              <w:t>Tricase</w:t>
            </w:r>
            <w:proofErr w:type="spellEnd"/>
            <w:r w:rsidRPr="00DF425C">
              <w:rPr>
                <w:sz w:val="16"/>
                <w:szCs w:val="16"/>
              </w:rPr>
              <w:t xml:space="preserve">  di un Laboratorio di studio e  monitoraggio della biodiversità degli ecosistemi marini costieri, impegnandosi a mettere a disposizione i locali siti in </w:t>
            </w:r>
            <w:proofErr w:type="spellStart"/>
            <w:r w:rsidRPr="00DF425C">
              <w:rPr>
                <w:sz w:val="16"/>
                <w:szCs w:val="16"/>
              </w:rPr>
              <w:t>Tricase</w:t>
            </w:r>
            <w:proofErr w:type="spellEnd"/>
            <w:r w:rsidRPr="00DF425C">
              <w:rPr>
                <w:sz w:val="16"/>
                <w:szCs w:val="16"/>
              </w:rPr>
              <w:t>, Lungomare Cristoforo Colombo,  quale sede del Laboratorio;</w:t>
            </w:r>
          </w:p>
          <w:p w:rsidR="00DF425C" w:rsidRPr="00DF425C" w:rsidRDefault="00DF425C" w:rsidP="00DF425C">
            <w:pPr>
              <w:jc w:val="both"/>
              <w:rPr>
                <w:sz w:val="16"/>
                <w:szCs w:val="16"/>
              </w:rPr>
            </w:pPr>
          </w:p>
          <w:p w:rsidR="00DF425C" w:rsidRPr="00DF425C" w:rsidRDefault="00DF425C" w:rsidP="00DF425C">
            <w:pPr>
              <w:jc w:val="both"/>
              <w:rPr>
                <w:sz w:val="16"/>
                <w:szCs w:val="16"/>
              </w:rPr>
            </w:pPr>
            <w:r w:rsidRPr="00DF425C">
              <w:rPr>
                <w:sz w:val="16"/>
                <w:szCs w:val="16"/>
              </w:rPr>
              <w:t>Ritenuto di approvare il relativo schema di convenzione da stipulare con l’Università del Salento ed il CIHEAM/IAMB;</w:t>
            </w:r>
          </w:p>
          <w:p w:rsidR="00DF425C" w:rsidRPr="00DF425C" w:rsidRDefault="00DF425C" w:rsidP="00DF425C">
            <w:pPr>
              <w:jc w:val="both"/>
              <w:rPr>
                <w:sz w:val="16"/>
                <w:szCs w:val="16"/>
              </w:rPr>
            </w:pPr>
          </w:p>
          <w:p w:rsidR="00DF425C" w:rsidRPr="00DF425C" w:rsidRDefault="00DF425C" w:rsidP="00DF425C">
            <w:pPr>
              <w:tabs>
                <w:tab w:val="left" w:pos="8789"/>
              </w:tabs>
              <w:ind w:right="567"/>
              <w:rPr>
                <w:sz w:val="16"/>
                <w:szCs w:val="16"/>
              </w:rPr>
            </w:pPr>
            <w:r w:rsidRPr="00DF425C">
              <w:rPr>
                <w:sz w:val="16"/>
                <w:szCs w:val="16"/>
              </w:rPr>
              <w:t>Acquisito</w:t>
            </w:r>
            <w:r w:rsidRPr="00DF425C">
              <w:rPr>
                <w:b/>
                <w:bCs/>
                <w:sz w:val="16"/>
                <w:szCs w:val="16"/>
              </w:rPr>
              <w:t xml:space="preserve"> </w:t>
            </w:r>
            <w:r w:rsidRPr="00DF425C">
              <w:rPr>
                <w:sz w:val="16"/>
                <w:szCs w:val="16"/>
              </w:rPr>
              <w:t xml:space="preserve">il  seguente parere di regolarità tecnica del Responsabile del Servizio interessato: “Esaminata la proposta con riferimento: </w:t>
            </w:r>
          </w:p>
          <w:p w:rsidR="00DF425C" w:rsidRPr="00DF425C" w:rsidRDefault="00DF425C" w:rsidP="00DF425C">
            <w:pPr>
              <w:numPr>
                <w:ilvl w:val="0"/>
                <w:numId w:val="10"/>
              </w:numPr>
              <w:tabs>
                <w:tab w:val="left" w:pos="8789"/>
              </w:tabs>
              <w:ind w:right="567"/>
              <w:rPr>
                <w:sz w:val="16"/>
                <w:szCs w:val="16"/>
              </w:rPr>
            </w:pPr>
            <w:r w:rsidRPr="00DF425C">
              <w:rPr>
                <w:sz w:val="16"/>
                <w:szCs w:val="16"/>
              </w:rPr>
              <w:t>Al rispetto delle normative comunitarie, statali, regionali e regolamentari, generali e di settore;</w:t>
            </w:r>
          </w:p>
          <w:p w:rsidR="00DF425C" w:rsidRPr="00DF425C" w:rsidRDefault="00DF425C" w:rsidP="00DF425C">
            <w:pPr>
              <w:numPr>
                <w:ilvl w:val="0"/>
                <w:numId w:val="10"/>
              </w:numPr>
              <w:tabs>
                <w:tab w:val="left" w:pos="8789"/>
              </w:tabs>
              <w:ind w:right="567"/>
              <w:rPr>
                <w:sz w:val="16"/>
                <w:szCs w:val="16"/>
              </w:rPr>
            </w:pPr>
            <w:r w:rsidRPr="00DF425C">
              <w:rPr>
                <w:sz w:val="16"/>
                <w:szCs w:val="16"/>
              </w:rPr>
              <w:t>Alla correttezza e regolarità della procedura;</w:t>
            </w:r>
          </w:p>
          <w:p w:rsidR="00DF425C" w:rsidRPr="00DF425C" w:rsidRDefault="00DF425C" w:rsidP="00DF425C">
            <w:pPr>
              <w:numPr>
                <w:ilvl w:val="0"/>
                <w:numId w:val="10"/>
              </w:numPr>
              <w:tabs>
                <w:tab w:val="left" w:pos="8789"/>
              </w:tabs>
              <w:ind w:right="567"/>
              <w:rPr>
                <w:sz w:val="16"/>
                <w:szCs w:val="16"/>
              </w:rPr>
            </w:pPr>
            <w:r w:rsidRPr="00DF425C">
              <w:rPr>
                <w:sz w:val="16"/>
                <w:szCs w:val="16"/>
              </w:rPr>
              <w:t>Alla correttezza formale nella redazione dell’atto;</w:t>
            </w:r>
          </w:p>
          <w:p w:rsidR="00DF425C" w:rsidRPr="00DF425C" w:rsidRDefault="00DF425C" w:rsidP="00DF425C">
            <w:pPr>
              <w:tabs>
                <w:tab w:val="left" w:pos="8789"/>
              </w:tabs>
              <w:ind w:right="567"/>
              <w:rPr>
                <w:sz w:val="16"/>
                <w:szCs w:val="16"/>
              </w:rPr>
            </w:pPr>
            <w:r w:rsidRPr="00DF425C">
              <w:rPr>
                <w:sz w:val="16"/>
                <w:szCs w:val="16"/>
              </w:rPr>
              <w:t>esprime parere “favorevole”;</w:t>
            </w:r>
          </w:p>
          <w:p w:rsidR="00DF425C" w:rsidRPr="00DF425C" w:rsidRDefault="00DF425C" w:rsidP="00DF425C">
            <w:pPr>
              <w:tabs>
                <w:tab w:val="left" w:pos="8789"/>
              </w:tabs>
              <w:ind w:right="567"/>
              <w:jc w:val="both"/>
              <w:rPr>
                <w:sz w:val="16"/>
                <w:szCs w:val="16"/>
              </w:rPr>
            </w:pPr>
            <w:r w:rsidRPr="00DF425C">
              <w:rPr>
                <w:bCs/>
                <w:sz w:val="16"/>
                <w:szCs w:val="16"/>
              </w:rPr>
              <w:t>Acquisito</w:t>
            </w:r>
            <w:r w:rsidRPr="00DF425C">
              <w:rPr>
                <w:b/>
                <w:bCs/>
                <w:sz w:val="16"/>
                <w:szCs w:val="16"/>
              </w:rPr>
              <w:t xml:space="preserve"> </w:t>
            </w:r>
            <w:r w:rsidRPr="00DF425C">
              <w:rPr>
                <w:sz w:val="16"/>
                <w:szCs w:val="16"/>
              </w:rPr>
              <w:t>il seguente parere sulla regolarità contabile espresso dal Responsabile dei Servizi Finanziari: “</w:t>
            </w:r>
            <w:r w:rsidRPr="00DF425C">
              <w:rPr>
                <w:i/>
                <w:iCs/>
                <w:sz w:val="16"/>
                <w:szCs w:val="16"/>
              </w:rPr>
              <w:t>favorevole</w:t>
            </w:r>
            <w:r w:rsidRPr="00DF425C">
              <w:rPr>
                <w:sz w:val="16"/>
                <w:szCs w:val="16"/>
              </w:rPr>
              <w:t>”;</w:t>
            </w:r>
          </w:p>
          <w:p w:rsidR="00DF425C" w:rsidRPr="00DF425C" w:rsidRDefault="00DF425C" w:rsidP="00DF425C">
            <w:pPr>
              <w:tabs>
                <w:tab w:val="left" w:pos="8789"/>
              </w:tabs>
              <w:ind w:right="567"/>
              <w:rPr>
                <w:sz w:val="16"/>
                <w:szCs w:val="16"/>
              </w:rPr>
            </w:pPr>
          </w:p>
          <w:p w:rsidR="00DF425C" w:rsidRPr="00DF425C" w:rsidRDefault="00DF425C" w:rsidP="00DF425C">
            <w:pPr>
              <w:rPr>
                <w:sz w:val="16"/>
                <w:szCs w:val="16"/>
              </w:rPr>
            </w:pPr>
            <w:r w:rsidRPr="00DF425C">
              <w:rPr>
                <w:sz w:val="16"/>
                <w:szCs w:val="16"/>
              </w:rPr>
              <w:t>Con voti unanimi espressi in forma palese;</w:t>
            </w:r>
          </w:p>
          <w:p w:rsidR="00DF425C" w:rsidRPr="00DF425C" w:rsidRDefault="00DF425C" w:rsidP="00DF425C">
            <w:pPr>
              <w:rPr>
                <w:sz w:val="16"/>
                <w:szCs w:val="16"/>
              </w:rPr>
            </w:pPr>
            <w:r w:rsidRPr="00DF425C">
              <w:rPr>
                <w:sz w:val="16"/>
                <w:szCs w:val="16"/>
              </w:rPr>
              <w:t xml:space="preserve"> </w:t>
            </w:r>
          </w:p>
          <w:p w:rsidR="00DF425C" w:rsidRPr="00DF425C" w:rsidRDefault="00DF425C" w:rsidP="001E4B4A">
            <w:pPr>
              <w:jc w:val="center"/>
              <w:rPr>
                <w:b/>
                <w:bCs/>
                <w:color w:val="000000" w:themeColor="text1"/>
                <w:sz w:val="16"/>
                <w:szCs w:val="16"/>
              </w:rPr>
            </w:pPr>
          </w:p>
          <w:p w:rsidR="00DF425C" w:rsidRPr="00DF425C" w:rsidRDefault="00DF425C" w:rsidP="001E4B4A">
            <w:pPr>
              <w:jc w:val="center"/>
              <w:rPr>
                <w:b/>
                <w:bCs/>
                <w:color w:val="000000" w:themeColor="text1"/>
                <w:sz w:val="16"/>
                <w:szCs w:val="16"/>
              </w:rPr>
            </w:pPr>
          </w:p>
          <w:p w:rsidR="00B16E31" w:rsidRPr="00DF425C" w:rsidRDefault="00B16E31" w:rsidP="001E4B4A">
            <w:pPr>
              <w:jc w:val="center"/>
              <w:rPr>
                <w:b/>
                <w:bCs/>
                <w:color w:val="000000" w:themeColor="text1"/>
                <w:sz w:val="16"/>
                <w:szCs w:val="16"/>
              </w:rPr>
            </w:pPr>
            <w:r w:rsidRPr="00DF425C">
              <w:rPr>
                <w:b/>
                <w:bCs/>
                <w:color w:val="000000" w:themeColor="text1"/>
                <w:sz w:val="16"/>
                <w:szCs w:val="16"/>
              </w:rPr>
              <w:t>D E L I B E R A</w:t>
            </w:r>
          </w:p>
          <w:p w:rsidR="00B16E31" w:rsidRPr="00DF425C" w:rsidRDefault="00B16E31" w:rsidP="001E4B4A">
            <w:pPr>
              <w:ind w:left="360"/>
              <w:rPr>
                <w:color w:val="000000" w:themeColor="text1"/>
                <w:sz w:val="16"/>
                <w:szCs w:val="16"/>
              </w:rPr>
            </w:pPr>
          </w:p>
          <w:p w:rsidR="00B16E31" w:rsidRPr="00DF425C" w:rsidRDefault="00B16E31" w:rsidP="00B16E31">
            <w:pPr>
              <w:numPr>
                <w:ilvl w:val="0"/>
                <w:numId w:val="4"/>
              </w:numPr>
              <w:jc w:val="both"/>
              <w:rPr>
                <w:color w:val="000000" w:themeColor="text1"/>
                <w:sz w:val="16"/>
                <w:szCs w:val="16"/>
              </w:rPr>
            </w:pPr>
            <w:r w:rsidRPr="00DF425C">
              <w:rPr>
                <w:color w:val="000000" w:themeColor="text1"/>
                <w:sz w:val="16"/>
                <w:szCs w:val="16"/>
              </w:rPr>
              <w:t>- Approvare l’allegato schema di Convenzione da stipulare con  l’Istituto Agronomico Mediterraneo di Bari ( CIHEAM/IAMB) e  il Dipartimento di Scienze  e Tecnologie Biologiche ed Ambientali dell’Università del Salento (</w:t>
            </w:r>
            <w:proofErr w:type="spellStart"/>
            <w:r w:rsidRPr="00DF425C">
              <w:rPr>
                <w:color w:val="000000" w:themeColor="text1"/>
                <w:sz w:val="16"/>
                <w:szCs w:val="16"/>
              </w:rPr>
              <w:t>DiSTeBA</w:t>
            </w:r>
            <w:proofErr w:type="spellEnd"/>
            <w:r w:rsidRPr="00DF425C">
              <w:rPr>
                <w:color w:val="000000" w:themeColor="text1"/>
                <w:sz w:val="16"/>
                <w:szCs w:val="16"/>
              </w:rPr>
              <w:t xml:space="preserve">), per la individuazione di aree di collaborazione comuni per realizzare azioni </w:t>
            </w:r>
            <w:r w:rsidRPr="00DF425C">
              <w:rPr>
                <w:color w:val="000000" w:themeColor="text1"/>
                <w:sz w:val="16"/>
                <w:szCs w:val="16"/>
              </w:rPr>
              <w:lastRenderedPageBreak/>
              <w:t xml:space="preserve">di studio  e ricerca sulle aree marine e costiere  attraverso l’attivazione a </w:t>
            </w:r>
            <w:proofErr w:type="spellStart"/>
            <w:r w:rsidRPr="00DF425C">
              <w:rPr>
                <w:color w:val="000000" w:themeColor="text1"/>
                <w:sz w:val="16"/>
                <w:szCs w:val="16"/>
              </w:rPr>
              <w:t>Tricase</w:t>
            </w:r>
            <w:proofErr w:type="spellEnd"/>
            <w:r w:rsidRPr="00DF425C">
              <w:rPr>
                <w:color w:val="000000" w:themeColor="text1"/>
                <w:sz w:val="16"/>
                <w:szCs w:val="16"/>
              </w:rPr>
              <w:t xml:space="preserve">  di un Laboratorio di studio e  monitoraggio della biodiversità degli ecosistemi marini costieri, che  del presente atto fa parte integrante e sostanziale.</w:t>
            </w:r>
          </w:p>
          <w:p w:rsidR="00B16E31" w:rsidRPr="00DF425C" w:rsidRDefault="00B16E31" w:rsidP="001E4B4A">
            <w:pPr>
              <w:jc w:val="both"/>
              <w:rPr>
                <w:color w:val="000000" w:themeColor="text1"/>
                <w:sz w:val="16"/>
                <w:szCs w:val="16"/>
              </w:rPr>
            </w:pPr>
          </w:p>
          <w:p w:rsidR="00B16E31" w:rsidRPr="00DF425C" w:rsidRDefault="00B16E31" w:rsidP="00B16E31">
            <w:pPr>
              <w:numPr>
                <w:ilvl w:val="0"/>
                <w:numId w:val="4"/>
              </w:numPr>
              <w:jc w:val="both"/>
              <w:rPr>
                <w:color w:val="000000" w:themeColor="text1"/>
                <w:sz w:val="16"/>
                <w:szCs w:val="16"/>
              </w:rPr>
            </w:pPr>
            <w:r w:rsidRPr="00DF425C">
              <w:rPr>
                <w:color w:val="000000" w:themeColor="text1"/>
                <w:sz w:val="16"/>
                <w:szCs w:val="16"/>
              </w:rPr>
              <w:t>– Demandare al Responsabile del Servizio interessato  per quanto di competenza.</w:t>
            </w:r>
          </w:p>
          <w:p w:rsidR="00B16E31" w:rsidRPr="00DF425C" w:rsidRDefault="00B16E31" w:rsidP="001E4B4A">
            <w:pPr>
              <w:jc w:val="both"/>
              <w:rPr>
                <w:color w:val="000000" w:themeColor="text1"/>
                <w:sz w:val="16"/>
                <w:szCs w:val="16"/>
              </w:rPr>
            </w:pPr>
          </w:p>
          <w:p w:rsidR="00B16E31" w:rsidRPr="00DF425C" w:rsidRDefault="00B16E31" w:rsidP="00B16E31">
            <w:pPr>
              <w:numPr>
                <w:ilvl w:val="0"/>
                <w:numId w:val="4"/>
              </w:numPr>
              <w:jc w:val="both"/>
              <w:rPr>
                <w:color w:val="000000" w:themeColor="text1"/>
                <w:sz w:val="16"/>
                <w:szCs w:val="16"/>
              </w:rPr>
            </w:pPr>
            <w:r w:rsidRPr="00DF425C">
              <w:rPr>
                <w:color w:val="000000" w:themeColor="text1"/>
                <w:sz w:val="16"/>
                <w:szCs w:val="16"/>
              </w:rPr>
              <w:t>– Dichiarare la presente deliberazione immediatamente esecutiva ai sensi dell'art.134, comma 4, del D.L.vo n.267/2000.</w:t>
            </w:r>
          </w:p>
          <w:p w:rsidR="00B16E31" w:rsidRPr="00DF425C" w:rsidRDefault="00B16E31" w:rsidP="001E4B4A">
            <w:pPr>
              <w:rPr>
                <w:color w:val="000000" w:themeColor="text1"/>
                <w:sz w:val="16"/>
                <w:szCs w:val="16"/>
              </w:rPr>
            </w:pPr>
          </w:p>
          <w:p w:rsidR="00B16E31" w:rsidRPr="00DF425C" w:rsidRDefault="00B16E31" w:rsidP="001E4B4A">
            <w:pPr>
              <w:rPr>
                <w:color w:val="000000" w:themeColor="text1"/>
                <w:sz w:val="16"/>
                <w:szCs w:val="16"/>
              </w:rPr>
            </w:pPr>
          </w:p>
          <w:p w:rsidR="00B16E31" w:rsidRPr="00DF425C" w:rsidRDefault="00B16E31" w:rsidP="001E4B4A">
            <w:pPr>
              <w:rPr>
                <w:color w:val="000000" w:themeColor="text1"/>
                <w:sz w:val="16"/>
                <w:szCs w:val="16"/>
              </w:rPr>
            </w:pPr>
          </w:p>
          <w:p w:rsidR="00B16E31" w:rsidRPr="00DF425C" w:rsidRDefault="00B16E31" w:rsidP="001E4B4A">
            <w:pPr>
              <w:rPr>
                <w:color w:val="000000" w:themeColor="text1"/>
                <w:sz w:val="16"/>
                <w:szCs w:val="16"/>
              </w:rPr>
            </w:pPr>
          </w:p>
        </w:tc>
        <w:tc>
          <w:tcPr>
            <w:tcW w:w="1730" w:type="dxa"/>
          </w:tcPr>
          <w:p w:rsidR="00B16E31" w:rsidRPr="00474F70" w:rsidRDefault="00B16E31" w:rsidP="001E4B4A">
            <w:pPr>
              <w:rPr>
                <w:color w:val="000000" w:themeColor="text1"/>
              </w:rPr>
            </w:pPr>
          </w:p>
        </w:tc>
        <w:tc>
          <w:tcPr>
            <w:tcW w:w="1891" w:type="dxa"/>
          </w:tcPr>
          <w:p w:rsidR="00B16E31" w:rsidRPr="00474F70" w:rsidRDefault="00B16E31" w:rsidP="001E4B4A">
            <w:pPr>
              <w:rPr>
                <w:color w:val="000000" w:themeColor="text1"/>
              </w:rPr>
            </w:pPr>
          </w:p>
        </w:tc>
      </w:tr>
      <w:tr w:rsidR="00EF2CAC" w:rsidRPr="0085031C" w:rsidTr="00B16E31">
        <w:tc>
          <w:tcPr>
            <w:tcW w:w="1834" w:type="dxa"/>
          </w:tcPr>
          <w:p w:rsidR="00EF2CAC" w:rsidRPr="00474F70" w:rsidRDefault="00EF2CAC" w:rsidP="001E4B4A">
            <w:pPr>
              <w:rPr>
                <w:color w:val="000000" w:themeColor="text1"/>
                <w:sz w:val="16"/>
                <w:szCs w:val="16"/>
              </w:rPr>
            </w:pPr>
            <w:r w:rsidRPr="00474F70">
              <w:rPr>
                <w:color w:val="000000" w:themeColor="text1"/>
                <w:sz w:val="16"/>
                <w:szCs w:val="16"/>
              </w:rPr>
              <w:lastRenderedPageBreak/>
              <w:t>Giunta Municipale</w:t>
            </w:r>
          </w:p>
        </w:tc>
        <w:tc>
          <w:tcPr>
            <w:tcW w:w="1747" w:type="dxa"/>
          </w:tcPr>
          <w:p w:rsidR="00EF2CAC" w:rsidRPr="00474F70" w:rsidRDefault="00EF2CAC" w:rsidP="001E4B4A">
            <w:pPr>
              <w:rPr>
                <w:color w:val="000000" w:themeColor="text1"/>
                <w:sz w:val="16"/>
                <w:szCs w:val="16"/>
              </w:rPr>
            </w:pPr>
            <w:r w:rsidRPr="00474F70">
              <w:rPr>
                <w:color w:val="000000" w:themeColor="text1"/>
                <w:sz w:val="16"/>
                <w:szCs w:val="16"/>
              </w:rPr>
              <w:t>Delibera</w:t>
            </w:r>
          </w:p>
        </w:tc>
        <w:tc>
          <w:tcPr>
            <w:tcW w:w="1732" w:type="dxa"/>
          </w:tcPr>
          <w:p w:rsidR="00EF2CAC" w:rsidRPr="00474F70" w:rsidRDefault="00EF2CAC" w:rsidP="001E4B4A">
            <w:pPr>
              <w:rPr>
                <w:color w:val="000000" w:themeColor="text1"/>
                <w:sz w:val="16"/>
                <w:szCs w:val="16"/>
              </w:rPr>
            </w:pPr>
            <w:r w:rsidRPr="00474F70">
              <w:rPr>
                <w:color w:val="000000" w:themeColor="text1"/>
                <w:sz w:val="16"/>
                <w:szCs w:val="16"/>
              </w:rPr>
              <w:t>n.116 del 17.5.2013</w:t>
            </w:r>
          </w:p>
        </w:tc>
        <w:tc>
          <w:tcPr>
            <w:tcW w:w="1912" w:type="dxa"/>
          </w:tcPr>
          <w:p w:rsidR="00EF2CAC" w:rsidRPr="00774753" w:rsidRDefault="00EF2CAC" w:rsidP="001E4B4A">
            <w:pPr>
              <w:rPr>
                <w:color w:val="000000" w:themeColor="text1"/>
                <w:sz w:val="16"/>
                <w:szCs w:val="16"/>
              </w:rPr>
            </w:pPr>
            <w:r w:rsidRPr="00774753">
              <w:rPr>
                <w:color w:val="000000" w:themeColor="text1"/>
                <w:sz w:val="16"/>
                <w:szCs w:val="16"/>
              </w:rPr>
              <w:t xml:space="preserve">PROTOCOLLO D'INTESA CGIL LECCE E COMUNE </w:t>
            </w:r>
            <w:proofErr w:type="spellStart"/>
            <w:r w:rsidRPr="00774753">
              <w:rPr>
                <w:color w:val="000000" w:themeColor="text1"/>
                <w:sz w:val="16"/>
                <w:szCs w:val="16"/>
              </w:rPr>
              <w:t>DI</w:t>
            </w:r>
            <w:proofErr w:type="spellEnd"/>
            <w:r w:rsidRPr="00774753">
              <w:rPr>
                <w:color w:val="000000" w:themeColor="text1"/>
                <w:sz w:val="16"/>
                <w:szCs w:val="16"/>
              </w:rPr>
              <w:t xml:space="preserve"> TRICASE. ADESIONE</w:t>
            </w:r>
          </w:p>
        </w:tc>
        <w:tc>
          <w:tcPr>
            <w:tcW w:w="3657" w:type="dxa"/>
          </w:tcPr>
          <w:p w:rsidR="00774753" w:rsidRPr="00774753" w:rsidRDefault="00774753" w:rsidP="00774753">
            <w:pPr>
              <w:jc w:val="center"/>
              <w:rPr>
                <w:b/>
                <w:sz w:val="16"/>
                <w:szCs w:val="16"/>
              </w:rPr>
            </w:pPr>
            <w:r w:rsidRPr="00774753">
              <w:rPr>
                <w:b/>
                <w:sz w:val="16"/>
                <w:szCs w:val="16"/>
              </w:rPr>
              <w:t>LA GIUNTA COMUNALE</w:t>
            </w:r>
          </w:p>
          <w:p w:rsidR="00774753" w:rsidRPr="00774753" w:rsidRDefault="00774753" w:rsidP="00774753">
            <w:pPr>
              <w:rPr>
                <w:sz w:val="16"/>
                <w:szCs w:val="16"/>
              </w:rPr>
            </w:pPr>
          </w:p>
          <w:p w:rsidR="00774753" w:rsidRPr="00774753" w:rsidRDefault="00774753" w:rsidP="00774753">
            <w:pPr>
              <w:jc w:val="both"/>
              <w:rPr>
                <w:sz w:val="16"/>
                <w:szCs w:val="16"/>
              </w:rPr>
            </w:pPr>
            <w:r w:rsidRPr="00774753">
              <w:rPr>
                <w:b/>
                <w:sz w:val="16"/>
                <w:szCs w:val="16"/>
              </w:rPr>
              <w:t>Premesso che</w:t>
            </w:r>
            <w:r w:rsidRPr="00774753">
              <w:rPr>
                <w:sz w:val="16"/>
                <w:szCs w:val="16"/>
              </w:rPr>
              <w:t>,</w:t>
            </w:r>
          </w:p>
          <w:p w:rsidR="00774753" w:rsidRPr="00774753" w:rsidRDefault="00774753" w:rsidP="00774753">
            <w:pPr>
              <w:jc w:val="both"/>
              <w:rPr>
                <w:sz w:val="16"/>
                <w:szCs w:val="16"/>
              </w:rPr>
            </w:pPr>
            <w:r w:rsidRPr="00774753">
              <w:rPr>
                <w:sz w:val="16"/>
                <w:szCs w:val="16"/>
              </w:rPr>
              <w:t xml:space="preserve">    in piena crisi economica,  la questione del lavoro si presenta oggi come un’emergenza assoluta per cui</w:t>
            </w:r>
            <w:r w:rsidRPr="00774753">
              <w:rPr>
                <w:b/>
                <w:sz w:val="16"/>
                <w:szCs w:val="16"/>
              </w:rPr>
              <w:t xml:space="preserve"> </w:t>
            </w:r>
            <w:r w:rsidRPr="00774753">
              <w:rPr>
                <w:sz w:val="16"/>
                <w:szCs w:val="16"/>
              </w:rPr>
              <w:t>necessita</w:t>
            </w:r>
            <w:r w:rsidRPr="00774753">
              <w:rPr>
                <w:b/>
                <w:sz w:val="16"/>
                <w:szCs w:val="16"/>
              </w:rPr>
              <w:t xml:space="preserve"> </w:t>
            </w:r>
            <w:r w:rsidRPr="00774753">
              <w:rPr>
                <w:sz w:val="16"/>
                <w:szCs w:val="16"/>
              </w:rPr>
              <w:t>un cambiamento  vero delle politiche del nostro paese per  restituire fiducia e dare speranze e una prospettiva alle persone con politiche che mettano al centro il lavoro;</w:t>
            </w:r>
          </w:p>
          <w:p w:rsidR="00774753" w:rsidRPr="00774753" w:rsidRDefault="00774753" w:rsidP="00774753">
            <w:pPr>
              <w:jc w:val="both"/>
              <w:rPr>
                <w:sz w:val="16"/>
                <w:szCs w:val="16"/>
              </w:rPr>
            </w:pPr>
            <w:r w:rsidRPr="00774753">
              <w:rPr>
                <w:b/>
                <w:sz w:val="16"/>
                <w:szCs w:val="16"/>
              </w:rPr>
              <w:t>che</w:t>
            </w:r>
            <w:r w:rsidRPr="00774753">
              <w:rPr>
                <w:sz w:val="16"/>
                <w:szCs w:val="16"/>
              </w:rPr>
              <w:t xml:space="preserve"> occorre pensare il lavoro come finalizzato alla produzione di beni di cui il territorio ha bisogno (salvaguardia e bonifica territorio – gestione rifiuti – valorizzazione beni culturali e ambientali, ecc..);</w:t>
            </w:r>
          </w:p>
          <w:p w:rsidR="00774753" w:rsidRPr="00774753" w:rsidRDefault="00774753" w:rsidP="00774753">
            <w:pPr>
              <w:jc w:val="both"/>
              <w:rPr>
                <w:sz w:val="16"/>
                <w:szCs w:val="16"/>
              </w:rPr>
            </w:pPr>
            <w:r w:rsidRPr="00774753">
              <w:rPr>
                <w:b/>
                <w:sz w:val="16"/>
                <w:szCs w:val="16"/>
              </w:rPr>
              <w:t xml:space="preserve">che </w:t>
            </w:r>
            <w:r w:rsidRPr="00774753">
              <w:rPr>
                <w:sz w:val="16"/>
                <w:szCs w:val="16"/>
              </w:rPr>
              <w:t>è necessario un grande sforzo di produzione di pensiero, di idee, di categorie da porre  al centro di un nuovo modello di sviluppo, per recuperare percorsi di crescita che solchino il territorio; un’idea di territorio come vincolo, fonte di ricchezza protratta nel tempo, non momentanea e fallace;</w:t>
            </w:r>
          </w:p>
          <w:p w:rsidR="00774753" w:rsidRPr="00774753" w:rsidRDefault="00774753" w:rsidP="00774753">
            <w:pPr>
              <w:jc w:val="both"/>
              <w:rPr>
                <w:sz w:val="16"/>
                <w:szCs w:val="16"/>
              </w:rPr>
            </w:pPr>
            <w:r w:rsidRPr="00774753">
              <w:rPr>
                <w:b/>
                <w:sz w:val="16"/>
                <w:szCs w:val="16"/>
              </w:rPr>
              <w:t>che</w:t>
            </w:r>
            <w:r w:rsidRPr="00774753">
              <w:rPr>
                <w:sz w:val="16"/>
                <w:szCs w:val="16"/>
              </w:rPr>
              <w:t xml:space="preserve"> occorre delineare le direttrici di uno sviluppo che generi effetti importanti sul tessuto produttivo, sociale e culturale; </w:t>
            </w:r>
          </w:p>
          <w:p w:rsidR="00774753" w:rsidRPr="00774753" w:rsidRDefault="00774753" w:rsidP="00774753">
            <w:pPr>
              <w:jc w:val="both"/>
              <w:rPr>
                <w:sz w:val="16"/>
                <w:szCs w:val="16"/>
              </w:rPr>
            </w:pPr>
            <w:r w:rsidRPr="00774753">
              <w:rPr>
                <w:b/>
                <w:sz w:val="16"/>
                <w:szCs w:val="16"/>
              </w:rPr>
              <w:t>che</w:t>
            </w:r>
            <w:r w:rsidRPr="00774753">
              <w:rPr>
                <w:sz w:val="16"/>
                <w:szCs w:val="16"/>
              </w:rPr>
              <w:t xml:space="preserve"> per la realizzazione di un progetto di sviluppo locale il Sindacato si fa promotore di un intervento in grado di generare effetti importanti sul tessuto produttivo  locale in sinergia con l’Amministrazione pubblica che deve a sua volta svolgere una funzione di traino aperta al  coinvolgendo degli operatori privati;</w:t>
            </w:r>
          </w:p>
          <w:p w:rsidR="00774753" w:rsidRPr="00774753" w:rsidRDefault="00774753" w:rsidP="00774753">
            <w:pPr>
              <w:jc w:val="both"/>
              <w:rPr>
                <w:sz w:val="16"/>
                <w:szCs w:val="16"/>
              </w:rPr>
            </w:pPr>
            <w:r w:rsidRPr="00774753">
              <w:rPr>
                <w:b/>
                <w:sz w:val="16"/>
                <w:szCs w:val="16"/>
              </w:rPr>
              <w:t xml:space="preserve">che </w:t>
            </w:r>
            <w:r w:rsidRPr="00774753">
              <w:rPr>
                <w:sz w:val="16"/>
                <w:szCs w:val="16"/>
              </w:rPr>
              <w:t>a tale scopo, l’</w:t>
            </w:r>
            <w:proofErr w:type="spellStart"/>
            <w:r w:rsidRPr="00774753">
              <w:rPr>
                <w:sz w:val="16"/>
                <w:szCs w:val="16"/>
              </w:rPr>
              <w:t>A.C.</w:t>
            </w:r>
            <w:proofErr w:type="spellEnd"/>
            <w:r w:rsidRPr="00774753">
              <w:rPr>
                <w:sz w:val="16"/>
                <w:szCs w:val="16"/>
              </w:rPr>
              <w:t xml:space="preserve"> di </w:t>
            </w:r>
            <w:proofErr w:type="spellStart"/>
            <w:r w:rsidRPr="00774753">
              <w:rPr>
                <w:sz w:val="16"/>
                <w:szCs w:val="16"/>
              </w:rPr>
              <w:t>Tricase</w:t>
            </w:r>
            <w:proofErr w:type="spellEnd"/>
            <w:r w:rsidRPr="00774753">
              <w:rPr>
                <w:sz w:val="16"/>
                <w:szCs w:val="16"/>
              </w:rPr>
              <w:t xml:space="preserve"> e la CGIL Lecce hanno elaborato un protocollo d’intesa volto a rafforzare le sinergie tra parti sociali e soggetti </w:t>
            </w:r>
            <w:r w:rsidRPr="00774753">
              <w:rPr>
                <w:sz w:val="16"/>
                <w:szCs w:val="16"/>
              </w:rPr>
              <w:lastRenderedPageBreak/>
              <w:t xml:space="preserve">pubblici privati, attraverso il metodo </w:t>
            </w:r>
            <w:proofErr w:type="spellStart"/>
            <w:r w:rsidRPr="00774753">
              <w:rPr>
                <w:sz w:val="16"/>
                <w:szCs w:val="16"/>
              </w:rPr>
              <w:t>partenariale</w:t>
            </w:r>
            <w:proofErr w:type="spellEnd"/>
            <w:r w:rsidRPr="00774753">
              <w:rPr>
                <w:sz w:val="16"/>
                <w:szCs w:val="16"/>
              </w:rPr>
              <w:t xml:space="preserve"> aperto, per spingere all’azione  tutti i soggetti da cui dipende, nel rispetto dei ruoli, funzioni e competenze, la programmazione di intenti  per il sostegno dei redditi e per rilanciare l’occupazione; </w:t>
            </w:r>
          </w:p>
          <w:p w:rsidR="00774753" w:rsidRPr="00774753" w:rsidRDefault="00774753" w:rsidP="00774753">
            <w:pPr>
              <w:jc w:val="both"/>
              <w:rPr>
                <w:sz w:val="16"/>
                <w:szCs w:val="16"/>
              </w:rPr>
            </w:pPr>
          </w:p>
          <w:p w:rsidR="00774753" w:rsidRPr="00774753" w:rsidRDefault="00774753" w:rsidP="00774753">
            <w:pPr>
              <w:jc w:val="both"/>
              <w:rPr>
                <w:sz w:val="16"/>
                <w:szCs w:val="16"/>
              </w:rPr>
            </w:pPr>
            <w:r w:rsidRPr="00774753">
              <w:rPr>
                <w:sz w:val="16"/>
                <w:szCs w:val="16"/>
              </w:rPr>
              <w:t>Ritenuto pertanto, condividendo motivazioni e contenuti, di approvare il protocollo d’intesa;</w:t>
            </w:r>
          </w:p>
          <w:p w:rsidR="00774753" w:rsidRPr="00774753" w:rsidRDefault="00774753" w:rsidP="00774753">
            <w:pPr>
              <w:jc w:val="both"/>
              <w:rPr>
                <w:sz w:val="16"/>
                <w:szCs w:val="16"/>
              </w:rPr>
            </w:pPr>
          </w:p>
          <w:p w:rsidR="00774753" w:rsidRPr="00774753" w:rsidRDefault="00774753" w:rsidP="00774753">
            <w:pPr>
              <w:pStyle w:val="Corpodeltesto"/>
              <w:tabs>
                <w:tab w:val="left" w:pos="0"/>
              </w:tabs>
              <w:rPr>
                <w:rFonts w:asciiTheme="minorHAnsi" w:hAnsiTheme="minorHAnsi"/>
                <w:sz w:val="16"/>
                <w:szCs w:val="16"/>
              </w:rPr>
            </w:pPr>
            <w:r w:rsidRPr="00774753">
              <w:rPr>
                <w:rFonts w:asciiTheme="minorHAnsi" w:hAnsiTheme="minorHAnsi"/>
                <w:b/>
                <w:sz w:val="16"/>
                <w:szCs w:val="16"/>
              </w:rPr>
              <w:t>Visto</w:t>
            </w:r>
            <w:r w:rsidRPr="00774753">
              <w:rPr>
                <w:rFonts w:asciiTheme="minorHAnsi" w:hAnsiTheme="minorHAnsi"/>
                <w:sz w:val="16"/>
                <w:szCs w:val="16"/>
              </w:rPr>
              <w:t xml:space="preserve"> l’Art. 49 del T.U. 267/00, come sostituito  dalla </w:t>
            </w:r>
            <w:proofErr w:type="spellStart"/>
            <w:r w:rsidRPr="00774753">
              <w:rPr>
                <w:rFonts w:asciiTheme="minorHAnsi" w:hAnsiTheme="minorHAnsi"/>
                <w:sz w:val="16"/>
                <w:szCs w:val="16"/>
              </w:rPr>
              <w:t>lett.b</w:t>
            </w:r>
            <w:proofErr w:type="spellEnd"/>
            <w:r w:rsidRPr="00774753">
              <w:rPr>
                <w:rFonts w:asciiTheme="minorHAnsi" w:hAnsiTheme="minorHAnsi"/>
                <w:sz w:val="16"/>
                <w:szCs w:val="16"/>
              </w:rPr>
              <w:t>, comma 1, art.3 D.L.10 ottobre 2012 n.174, convertito nella legge 213 del 7 dicembre  2012, e l’art. 147/bis, introdotto dal medesimo D.L.;</w:t>
            </w:r>
          </w:p>
          <w:p w:rsidR="00774753" w:rsidRPr="00774753" w:rsidRDefault="00774753" w:rsidP="00774753">
            <w:pPr>
              <w:tabs>
                <w:tab w:val="left" w:pos="8789"/>
              </w:tabs>
              <w:ind w:right="567"/>
              <w:rPr>
                <w:sz w:val="16"/>
                <w:szCs w:val="16"/>
              </w:rPr>
            </w:pPr>
            <w:r w:rsidRPr="00774753">
              <w:rPr>
                <w:b/>
                <w:sz w:val="16"/>
                <w:szCs w:val="16"/>
              </w:rPr>
              <w:t xml:space="preserve">Acquisito </w:t>
            </w:r>
            <w:r w:rsidRPr="00774753">
              <w:rPr>
                <w:sz w:val="16"/>
                <w:szCs w:val="16"/>
              </w:rPr>
              <w:t xml:space="preserve">il  seguente parere di regolarità tecnica del Responsabile del Servizio interessato:” Esaminata la proposta con riferimento: </w:t>
            </w:r>
          </w:p>
          <w:p w:rsidR="00774753" w:rsidRPr="00774753" w:rsidRDefault="00774753" w:rsidP="00774753">
            <w:pPr>
              <w:tabs>
                <w:tab w:val="left" w:pos="8789"/>
              </w:tabs>
              <w:ind w:right="567"/>
              <w:rPr>
                <w:sz w:val="16"/>
                <w:szCs w:val="16"/>
              </w:rPr>
            </w:pPr>
            <w:r w:rsidRPr="00774753">
              <w:rPr>
                <w:sz w:val="16"/>
                <w:szCs w:val="16"/>
              </w:rPr>
              <w:t>a)Al rispetto delle normative comunitarie, statali, regionali e regolamentari, generali e di settore;</w:t>
            </w:r>
          </w:p>
          <w:p w:rsidR="00774753" w:rsidRPr="00774753" w:rsidRDefault="00774753" w:rsidP="00774753">
            <w:pPr>
              <w:tabs>
                <w:tab w:val="left" w:pos="8789"/>
              </w:tabs>
              <w:ind w:right="567"/>
              <w:rPr>
                <w:sz w:val="16"/>
                <w:szCs w:val="16"/>
              </w:rPr>
            </w:pPr>
            <w:r w:rsidRPr="00774753">
              <w:rPr>
                <w:sz w:val="16"/>
                <w:szCs w:val="16"/>
              </w:rPr>
              <w:t>b)Alla correttezza e regolarità della procedura;</w:t>
            </w:r>
          </w:p>
          <w:p w:rsidR="00774753" w:rsidRPr="00774753" w:rsidRDefault="00774753" w:rsidP="00774753">
            <w:pPr>
              <w:tabs>
                <w:tab w:val="left" w:pos="8789"/>
              </w:tabs>
              <w:ind w:right="567"/>
              <w:rPr>
                <w:sz w:val="16"/>
                <w:szCs w:val="16"/>
              </w:rPr>
            </w:pPr>
            <w:r w:rsidRPr="00774753">
              <w:rPr>
                <w:sz w:val="16"/>
                <w:szCs w:val="16"/>
              </w:rPr>
              <w:t>c)Alla correttezza formale nella redazione dell’atto;</w:t>
            </w:r>
          </w:p>
          <w:p w:rsidR="00774753" w:rsidRPr="00774753" w:rsidRDefault="00774753" w:rsidP="00774753">
            <w:pPr>
              <w:tabs>
                <w:tab w:val="left" w:pos="8789"/>
              </w:tabs>
              <w:ind w:right="567"/>
              <w:rPr>
                <w:sz w:val="16"/>
                <w:szCs w:val="16"/>
              </w:rPr>
            </w:pPr>
            <w:r w:rsidRPr="00774753">
              <w:rPr>
                <w:sz w:val="16"/>
                <w:szCs w:val="16"/>
              </w:rPr>
              <w:t>esprime parere “favorevole.”;</w:t>
            </w:r>
          </w:p>
          <w:p w:rsidR="00774753" w:rsidRPr="00774753" w:rsidRDefault="00774753" w:rsidP="00774753">
            <w:pPr>
              <w:pStyle w:val="Corpodeltesto"/>
              <w:tabs>
                <w:tab w:val="left" w:pos="0"/>
              </w:tabs>
              <w:rPr>
                <w:rFonts w:asciiTheme="minorHAnsi" w:hAnsiTheme="minorHAnsi"/>
                <w:sz w:val="16"/>
                <w:szCs w:val="16"/>
              </w:rPr>
            </w:pPr>
            <w:r w:rsidRPr="00774753">
              <w:rPr>
                <w:rFonts w:asciiTheme="minorHAnsi" w:hAnsiTheme="minorHAnsi"/>
                <w:sz w:val="16"/>
                <w:szCs w:val="16"/>
              </w:rPr>
              <w:t>Con voti unanimi espressi nelle forme di legge,</w:t>
            </w:r>
          </w:p>
          <w:p w:rsidR="00774753" w:rsidRPr="00774753" w:rsidRDefault="00774753" w:rsidP="001E4B4A">
            <w:pPr>
              <w:jc w:val="both"/>
              <w:rPr>
                <w:b/>
                <w:color w:val="000000" w:themeColor="text1"/>
                <w:sz w:val="16"/>
                <w:szCs w:val="16"/>
              </w:rPr>
            </w:pPr>
          </w:p>
          <w:p w:rsidR="00774753" w:rsidRPr="00774753" w:rsidRDefault="00774753" w:rsidP="001E4B4A">
            <w:pPr>
              <w:jc w:val="both"/>
              <w:rPr>
                <w:b/>
                <w:color w:val="000000" w:themeColor="text1"/>
                <w:sz w:val="16"/>
                <w:szCs w:val="16"/>
              </w:rPr>
            </w:pPr>
          </w:p>
          <w:p w:rsidR="00EF2CAC" w:rsidRPr="00774753" w:rsidRDefault="00BC61C2" w:rsidP="001E4B4A">
            <w:pPr>
              <w:jc w:val="both"/>
              <w:rPr>
                <w:b/>
                <w:color w:val="000000" w:themeColor="text1"/>
                <w:sz w:val="16"/>
                <w:szCs w:val="16"/>
              </w:rPr>
            </w:pPr>
            <w:r>
              <w:rPr>
                <w:b/>
                <w:color w:val="000000" w:themeColor="text1"/>
                <w:sz w:val="16"/>
                <w:szCs w:val="16"/>
              </w:rPr>
              <w:t xml:space="preserve">                                     </w:t>
            </w:r>
            <w:r w:rsidR="00EF2CAC" w:rsidRPr="00774753">
              <w:rPr>
                <w:b/>
                <w:color w:val="000000" w:themeColor="text1"/>
                <w:sz w:val="16"/>
                <w:szCs w:val="16"/>
              </w:rPr>
              <w:t>DELIBERA</w:t>
            </w:r>
          </w:p>
          <w:p w:rsidR="00EF2CAC" w:rsidRPr="00774753" w:rsidRDefault="00EF2CAC" w:rsidP="001E4B4A">
            <w:pPr>
              <w:jc w:val="both"/>
              <w:rPr>
                <w:color w:val="000000" w:themeColor="text1"/>
                <w:sz w:val="16"/>
                <w:szCs w:val="16"/>
              </w:rPr>
            </w:pPr>
          </w:p>
          <w:p w:rsidR="00EF2CAC" w:rsidRPr="00774753" w:rsidRDefault="00EF2CAC" w:rsidP="00EF2CAC">
            <w:pPr>
              <w:numPr>
                <w:ilvl w:val="0"/>
                <w:numId w:val="5"/>
              </w:numPr>
              <w:autoSpaceDE w:val="0"/>
              <w:autoSpaceDN w:val="0"/>
              <w:adjustRightInd w:val="0"/>
              <w:spacing w:before="100" w:beforeAutospacing="1" w:after="100" w:afterAutospacing="1"/>
              <w:jc w:val="both"/>
              <w:outlineLvl w:val="0"/>
              <w:rPr>
                <w:color w:val="000000" w:themeColor="text1"/>
                <w:sz w:val="16"/>
                <w:szCs w:val="16"/>
              </w:rPr>
            </w:pPr>
            <w:r w:rsidRPr="00774753">
              <w:rPr>
                <w:bCs/>
                <w:iCs/>
                <w:color w:val="000000" w:themeColor="text1"/>
                <w:sz w:val="16"/>
                <w:szCs w:val="16"/>
              </w:rPr>
              <w:t>Aderire al Protocollo d’intesa con la CGIL di Lecce che si allega al presente atto quale parte integrante e sostanziale al fine di  “Sostenere i redditi, rilanciare la piena e buona occupazione  investendo su beni e servizi di pubblica utilità”.</w:t>
            </w:r>
          </w:p>
          <w:p w:rsidR="00EF2CAC" w:rsidRPr="00774753" w:rsidRDefault="00EF2CAC" w:rsidP="001E4B4A">
            <w:pPr>
              <w:ind w:left="360"/>
              <w:jc w:val="both"/>
              <w:rPr>
                <w:color w:val="000000" w:themeColor="text1"/>
                <w:sz w:val="16"/>
                <w:szCs w:val="16"/>
              </w:rPr>
            </w:pPr>
          </w:p>
          <w:p w:rsidR="00EF2CAC" w:rsidRPr="00774753" w:rsidRDefault="00EF2CAC" w:rsidP="00EF2CAC">
            <w:pPr>
              <w:numPr>
                <w:ilvl w:val="0"/>
                <w:numId w:val="5"/>
              </w:numPr>
              <w:jc w:val="both"/>
              <w:rPr>
                <w:color w:val="000000" w:themeColor="text1"/>
                <w:sz w:val="16"/>
                <w:szCs w:val="16"/>
              </w:rPr>
            </w:pPr>
            <w:r w:rsidRPr="00774753">
              <w:rPr>
                <w:color w:val="000000" w:themeColor="text1"/>
                <w:sz w:val="16"/>
                <w:szCs w:val="16"/>
              </w:rPr>
              <w:t xml:space="preserve">Dichiarare immediatamente esecutiva la presente deliberazione ai sensi e per gli effetti dell’art. 134, comma 4°, del T.U. </w:t>
            </w:r>
            <w:proofErr w:type="spellStart"/>
            <w:r w:rsidRPr="00774753">
              <w:rPr>
                <w:color w:val="000000" w:themeColor="text1"/>
                <w:sz w:val="16"/>
                <w:szCs w:val="16"/>
              </w:rPr>
              <w:t>n°</w:t>
            </w:r>
            <w:proofErr w:type="spellEnd"/>
            <w:r w:rsidRPr="00774753">
              <w:rPr>
                <w:color w:val="000000" w:themeColor="text1"/>
                <w:sz w:val="16"/>
                <w:szCs w:val="16"/>
              </w:rPr>
              <w:t xml:space="preserve"> 267/2000.</w:t>
            </w:r>
          </w:p>
          <w:p w:rsidR="00EF2CAC" w:rsidRPr="00774753" w:rsidRDefault="00EF2CAC" w:rsidP="001E4B4A">
            <w:pPr>
              <w:rPr>
                <w:color w:val="000000" w:themeColor="text1"/>
                <w:sz w:val="16"/>
                <w:szCs w:val="16"/>
              </w:rPr>
            </w:pPr>
          </w:p>
        </w:tc>
        <w:tc>
          <w:tcPr>
            <w:tcW w:w="1730" w:type="dxa"/>
          </w:tcPr>
          <w:p w:rsidR="00EF2CAC" w:rsidRPr="00474F70" w:rsidRDefault="00EF2CAC" w:rsidP="001E4B4A">
            <w:pPr>
              <w:rPr>
                <w:color w:val="000000" w:themeColor="text1"/>
              </w:rPr>
            </w:pPr>
          </w:p>
        </w:tc>
        <w:tc>
          <w:tcPr>
            <w:tcW w:w="1891" w:type="dxa"/>
          </w:tcPr>
          <w:p w:rsidR="00EF2CAC" w:rsidRPr="00474F70" w:rsidRDefault="00EF2CAC" w:rsidP="001E4B4A">
            <w:pPr>
              <w:rPr>
                <w:b/>
                <w:color w:val="000000" w:themeColor="text1"/>
                <w:sz w:val="16"/>
                <w:szCs w:val="16"/>
              </w:rPr>
            </w:pPr>
          </w:p>
        </w:tc>
      </w:tr>
      <w:tr w:rsidR="00EF2CAC" w:rsidRPr="0085031C" w:rsidTr="00B16E31">
        <w:tc>
          <w:tcPr>
            <w:tcW w:w="1834" w:type="dxa"/>
          </w:tcPr>
          <w:p w:rsidR="00EF2CAC" w:rsidRPr="00474F70" w:rsidRDefault="00EF2CAC" w:rsidP="001E4B4A">
            <w:pPr>
              <w:rPr>
                <w:color w:val="000000" w:themeColor="text1"/>
                <w:sz w:val="16"/>
                <w:szCs w:val="16"/>
              </w:rPr>
            </w:pPr>
            <w:r w:rsidRPr="00474F70">
              <w:rPr>
                <w:color w:val="000000" w:themeColor="text1"/>
                <w:sz w:val="16"/>
                <w:szCs w:val="16"/>
              </w:rPr>
              <w:lastRenderedPageBreak/>
              <w:t>Giunta Municipale</w:t>
            </w:r>
          </w:p>
        </w:tc>
        <w:tc>
          <w:tcPr>
            <w:tcW w:w="1747" w:type="dxa"/>
          </w:tcPr>
          <w:p w:rsidR="00EF2CAC" w:rsidRPr="00474F70" w:rsidRDefault="00EF2CAC" w:rsidP="001E4B4A">
            <w:pPr>
              <w:rPr>
                <w:color w:val="000000" w:themeColor="text1"/>
                <w:sz w:val="16"/>
                <w:szCs w:val="16"/>
              </w:rPr>
            </w:pPr>
            <w:r w:rsidRPr="00474F70">
              <w:rPr>
                <w:color w:val="000000" w:themeColor="text1"/>
                <w:sz w:val="16"/>
                <w:szCs w:val="16"/>
              </w:rPr>
              <w:t>Delibera</w:t>
            </w:r>
          </w:p>
        </w:tc>
        <w:tc>
          <w:tcPr>
            <w:tcW w:w="1732" w:type="dxa"/>
          </w:tcPr>
          <w:p w:rsidR="00EF2CAC" w:rsidRPr="00474F70" w:rsidRDefault="00EF2CAC" w:rsidP="001E4B4A">
            <w:pPr>
              <w:rPr>
                <w:color w:val="000000" w:themeColor="text1"/>
                <w:sz w:val="16"/>
                <w:szCs w:val="16"/>
              </w:rPr>
            </w:pPr>
            <w:r w:rsidRPr="00474F70">
              <w:rPr>
                <w:color w:val="000000" w:themeColor="text1"/>
                <w:sz w:val="16"/>
                <w:szCs w:val="16"/>
              </w:rPr>
              <w:t>n.134 del 4.6.2013</w:t>
            </w:r>
          </w:p>
        </w:tc>
        <w:tc>
          <w:tcPr>
            <w:tcW w:w="1912" w:type="dxa"/>
          </w:tcPr>
          <w:p w:rsidR="00EF2CAC" w:rsidRPr="00BC61C2" w:rsidRDefault="00EF2CAC" w:rsidP="001E4B4A">
            <w:pPr>
              <w:rPr>
                <w:color w:val="000000" w:themeColor="text1"/>
                <w:sz w:val="16"/>
                <w:szCs w:val="16"/>
              </w:rPr>
            </w:pPr>
            <w:r w:rsidRPr="00BC61C2">
              <w:rPr>
                <w:color w:val="000000" w:themeColor="text1"/>
                <w:sz w:val="16"/>
                <w:szCs w:val="16"/>
              </w:rPr>
              <w:t xml:space="preserve">"CAMPAGNA 365 GIORNI NO" ALLA VIOLENZA CONTRO LE DONNE PROMOSSA DALLA CITTA' </w:t>
            </w:r>
            <w:proofErr w:type="spellStart"/>
            <w:r w:rsidRPr="00BC61C2">
              <w:rPr>
                <w:color w:val="000000" w:themeColor="text1"/>
                <w:sz w:val="16"/>
                <w:szCs w:val="16"/>
              </w:rPr>
              <w:lastRenderedPageBreak/>
              <w:t>DI</w:t>
            </w:r>
            <w:proofErr w:type="spellEnd"/>
            <w:r w:rsidRPr="00BC61C2">
              <w:rPr>
                <w:color w:val="000000" w:themeColor="text1"/>
                <w:sz w:val="16"/>
                <w:szCs w:val="16"/>
              </w:rPr>
              <w:t xml:space="preserve"> TORINO E DA ANCI. ADESIONE E SOTTOSCRIZIONE DELLA CARTA </w:t>
            </w:r>
            <w:proofErr w:type="spellStart"/>
            <w:r w:rsidRPr="00BC61C2">
              <w:rPr>
                <w:color w:val="000000" w:themeColor="text1"/>
                <w:sz w:val="16"/>
                <w:szCs w:val="16"/>
              </w:rPr>
              <w:t>DI</w:t>
            </w:r>
            <w:proofErr w:type="spellEnd"/>
            <w:r w:rsidRPr="00BC61C2">
              <w:rPr>
                <w:color w:val="000000" w:themeColor="text1"/>
                <w:sz w:val="16"/>
                <w:szCs w:val="16"/>
              </w:rPr>
              <w:t xml:space="preserve"> INTENTI.</w:t>
            </w:r>
          </w:p>
        </w:tc>
        <w:tc>
          <w:tcPr>
            <w:tcW w:w="3657" w:type="dxa"/>
          </w:tcPr>
          <w:p w:rsidR="00BC61C2" w:rsidRPr="00BC61C2" w:rsidRDefault="00BC61C2" w:rsidP="00BC61C2">
            <w:pPr>
              <w:jc w:val="both"/>
              <w:rPr>
                <w:rFonts w:cs="Arial"/>
                <w:sz w:val="16"/>
                <w:szCs w:val="16"/>
              </w:rPr>
            </w:pPr>
            <w:r w:rsidRPr="00BC61C2">
              <w:rPr>
                <w:rFonts w:cs="Arial"/>
                <w:sz w:val="16"/>
                <w:szCs w:val="16"/>
              </w:rPr>
              <w:lastRenderedPageBreak/>
              <w:t xml:space="preserve">     LA GIUNTA COMUNALE</w:t>
            </w:r>
          </w:p>
          <w:p w:rsidR="00BC61C2" w:rsidRPr="00BC61C2" w:rsidRDefault="00BC61C2" w:rsidP="00BC61C2">
            <w:pPr>
              <w:jc w:val="both"/>
              <w:rPr>
                <w:rFonts w:cs="Arial"/>
                <w:sz w:val="16"/>
                <w:szCs w:val="16"/>
              </w:rPr>
            </w:pPr>
          </w:p>
          <w:p w:rsidR="00BC61C2" w:rsidRPr="00BC61C2" w:rsidRDefault="00BC61C2" w:rsidP="00BC61C2">
            <w:pPr>
              <w:jc w:val="both"/>
              <w:rPr>
                <w:rFonts w:cs="Arial"/>
                <w:sz w:val="16"/>
                <w:szCs w:val="16"/>
              </w:rPr>
            </w:pPr>
            <w:r w:rsidRPr="00BC61C2">
              <w:rPr>
                <w:rFonts w:cs="Arial"/>
                <w:sz w:val="16"/>
                <w:szCs w:val="16"/>
              </w:rPr>
              <w:t>Premesso:</w:t>
            </w:r>
          </w:p>
          <w:p w:rsidR="00BC61C2" w:rsidRPr="00BC61C2" w:rsidRDefault="00BC61C2" w:rsidP="00BC61C2">
            <w:pPr>
              <w:jc w:val="both"/>
              <w:rPr>
                <w:rFonts w:cs="Arial"/>
                <w:sz w:val="16"/>
                <w:szCs w:val="16"/>
              </w:rPr>
            </w:pPr>
          </w:p>
          <w:p w:rsidR="00BC61C2" w:rsidRPr="00BC61C2" w:rsidRDefault="00BC61C2" w:rsidP="00BC61C2">
            <w:pPr>
              <w:jc w:val="both"/>
              <w:rPr>
                <w:rFonts w:cs="Arial"/>
                <w:sz w:val="16"/>
                <w:szCs w:val="16"/>
              </w:rPr>
            </w:pPr>
            <w:r w:rsidRPr="00BC61C2">
              <w:rPr>
                <w:rFonts w:cs="Arial"/>
                <w:sz w:val="16"/>
                <w:szCs w:val="16"/>
              </w:rPr>
              <w:lastRenderedPageBreak/>
              <w:t>che la violenza contro le donne ha assunto proporzioni tali da richiedere di essere inserita tra le priorità delle Agende Politiche dei Comuni;</w:t>
            </w:r>
          </w:p>
          <w:p w:rsidR="00BC61C2" w:rsidRPr="00BC61C2" w:rsidRDefault="00BC61C2" w:rsidP="00BC61C2">
            <w:pPr>
              <w:jc w:val="both"/>
              <w:rPr>
                <w:rFonts w:cs="Arial"/>
                <w:sz w:val="16"/>
                <w:szCs w:val="16"/>
              </w:rPr>
            </w:pPr>
          </w:p>
          <w:p w:rsidR="00BC61C2" w:rsidRPr="00BC61C2" w:rsidRDefault="00BC61C2" w:rsidP="00BC61C2">
            <w:pPr>
              <w:jc w:val="both"/>
              <w:rPr>
                <w:rFonts w:cs="Arial"/>
                <w:sz w:val="16"/>
                <w:szCs w:val="16"/>
              </w:rPr>
            </w:pPr>
            <w:r w:rsidRPr="00BC61C2">
              <w:rPr>
                <w:rFonts w:cs="Arial"/>
                <w:sz w:val="16"/>
                <w:szCs w:val="16"/>
              </w:rPr>
              <w:t xml:space="preserve">che la Città di Torino ha lanciato la </w:t>
            </w:r>
            <w:r w:rsidRPr="00BC61C2">
              <w:rPr>
                <w:rFonts w:cs="Arial"/>
                <w:b/>
                <w:bCs/>
                <w:sz w:val="16"/>
                <w:szCs w:val="16"/>
              </w:rPr>
              <w:t>Campagna 365 giorni No</w:t>
            </w:r>
            <w:r w:rsidRPr="00BC61C2">
              <w:rPr>
                <w:rFonts w:cs="Arial"/>
                <w:sz w:val="16"/>
                <w:szCs w:val="16"/>
              </w:rPr>
              <w:t xml:space="preserve"> alla violenza contro le donne, con l’obiettivo di creare una rete di collaborazione da estendersi a tutti i Comuni affinché possano concretamente realizzarsi azioni di contrasto al fenomeno della violenza alle Donne;</w:t>
            </w:r>
          </w:p>
          <w:p w:rsidR="00BC61C2" w:rsidRPr="00BC61C2" w:rsidRDefault="00BC61C2" w:rsidP="00BC61C2">
            <w:pPr>
              <w:jc w:val="both"/>
              <w:rPr>
                <w:rFonts w:cs="Arial"/>
                <w:sz w:val="16"/>
                <w:szCs w:val="16"/>
              </w:rPr>
            </w:pPr>
          </w:p>
          <w:p w:rsidR="00BC61C2" w:rsidRPr="00BC61C2" w:rsidRDefault="00BC61C2" w:rsidP="00BC61C2">
            <w:pPr>
              <w:jc w:val="both"/>
              <w:rPr>
                <w:rFonts w:cs="Arial"/>
                <w:sz w:val="16"/>
                <w:szCs w:val="16"/>
              </w:rPr>
            </w:pPr>
            <w:r w:rsidRPr="00BC61C2">
              <w:rPr>
                <w:rFonts w:cs="Arial"/>
                <w:sz w:val="16"/>
                <w:szCs w:val="16"/>
              </w:rPr>
              <w:t>che l’ANCI – Associazione Nazionale Comuni Italiani – condividendo appieno gli obiettivi della Campagna, invita i Comuni a sottoscrivere la Carta di Intenti, con il precipuo scopo di informare, formare e sostenere concretamente le donne in difficoltà, avvalendosi anche del supporto di Enti e Associazioni, ma anche di promuovere progetti volti al recupero degli uomini protagonisti della violenza e per avviare un processo di sensibilizzazione ed educazione contro ogni forma di istigazione alla violenza sulle donne, provenienti da messaggi pubblicitari e simili;</w:t>
            </w:r>
          </w:p>
          <w:p w:rsidR="00BC61C2" w:rsidRPr="00BC61C2" w:rsidRDefault="00BC61C2" w:rsidP="00BC61C2">
            <w:pPr>
              <w:jc w:val="both"/>
              <w:rPr>
                <w:rFonts w:cs="Arial"/>
                <w:sz w:val="16"/>
                <w:szCs w:val="16"/>
              </w:rPr>
            </w:pPr>
            <w:r w:rsidRPr="00BC61C2">
              <w:rPr>
                <w:rFonts w:cs="Arial"/>
                <w:sz w:val="16"/>
                <w:szCs w:val="16"/>
              </w:rPr>
              <w:t xml:space="preserve"> </w:t>
            </w:r>
          </w:p>
          <w:p w:rsidR="00BC61C2" w:rsidRPr="00BC61C2" w:rsidRDefault="00BC61C2" w:rsidP="00BC61C2">
            <w:pPr>
              <w:jc w:val="both"/>
              <w:rPr>
                <w:rFonts w:cs="Arial"/>
                <w:sz w:val="16"/>
                <w:szCs w:val="16"/>
              </w:rPr>
            </w:pPr>
            <w:r w:rsidRPr="00BC61C2">
              <w:rPr>
                <w:rFonts w:cs="Arial"/>
                <w:sz w:val="16"/>
                <w:szCs w:val="16"/>
              </w:rPr>
              <w:t>Ritenuto di provvedere al riguardo;</w:t>
            </w:r>
          </w:p>
          <w:p w:rsidR="00BC61C2" w:rsidRPr="00BC61C2" w:rsidRDefault="00BC61C2" w:rsidP="00BC61C2">
            <w:pPr>
              <w:jc w:val="both"/>
              <w:rPr>
                <w:rFonts w:cs="Arial"/>
                <w:sz w:val="16"/>
                <w:szCs w:val="16"/>
              </w:rPr>
            </w:pPr>
          </w:p>
          <w:p w:rsidR="00BC61C2" w:rsidRPr="00BC61C2" w:rsidRDefault="00BC61C2" w:rsidP="00BC61C2">
            <w:pPr>
              <w:tabs>
                <w:tab w:val="left" w:pos="8789"/>
              </w:tabs>
              <w:ind w:left="57" w:right="5"/>
              <w:jc w:val="both"/>
              <w:rPr>
                <w:rFonts w:cs="Arial"/>
                <w:sz w:val="16"/>
                <w:szCs w:val="16"/>
              </w:rPr>
            </w:pPr>
            <w:r w:rsidRPr="00BC61C2">
              <w:rPr>
                <w:rFonts w:cs="Arial"/>
                <w:b/>
                <w:bCs/>
                <w:sz w:val="16"/>
                <w:szCs w:val="16"/>
              </w:rPr>
              <w:t xml:space="preserve">Acquisito </w:t>
            </w:r>
            <w:r w:rsidRPr="00BC61C2">
              <w:rPr>
                <w:rFonts w:cs="Arial"/>
                <w:sz w:val="16"/>
                <w:szCs w:val="16"/>
              </w:rPr>
              <w:t>con esito favorevole il controllo preventivo di regolarità amministrativa del presente atto avendo  verificato:</w:t>
            </w:r>
          </w:p>
          <w:p w:rsidR="00BC61C2" w:rsidRPr="00BC61C2" w:rsidRDefault="00BC61C2" w:rsidP="00BC61C2">
            <w:pPr>
              <w:numPr>
                <w:ilvl w:val="0"/>
                <w:numId w:val="11"/>
              </w:numPr>
              <w:tabs>
                <w:tab w:val="clear" w:pos="1494"/>
                <w:tab w:val="num" w:pos="399"/>
                <w:tab w:val="left" w:pos="8789"/>
              </w:tabs>
              <w:ind w:left="57" w:right="5" w:firstLine="0"/>
              <w:jc w:val="both"/>
              <w:rPr>
                <w:rFonts w:cs="Arial"/>
                <w:i/>
                <w:iCs/>
                <w:sz w:val="16"/>
                <w:szCs w:val="16"/>
              </w:rPr>
            </w:pPr>
            <w:r w:rsidRPr="00BC61C2">
              <w:rPr>
                <w:rFonts w:cs="Arial"/>
                <w:i/>
                <w:iCs/>
                <w:sz w:val="16"/>
                <w:szCs w:val="16"/>
              </w:rPr>
              <w:t>il rispetto delle normative comunitarie, statali, regionali e regolamentari, generali e di settore;</w:t>
            </w:r>
          </w:p>
          <w:p w:rsidR="00BC61C2" w:rsidRPr="00BC61C2" w:rsidRDefault="00BC61C2" w:rsidP="00BC61C2">
            <w:pPr>
              <w:numPr>
                <w:ilvl w:val="0"/>
                <w:numId w:val="11"/>
              </w:numPr>
              <w:tabs>
                <w:tab w:val="clear" w:pos="1494"/>
                <w:tab w:val="num" w:pos="399"/>
                <w:tab w:val="left" w:pos="8789"/>
              </w:tabs>
              <w:ind w:left="57" w:right="5" w:firstLine="0"/>
              <w:jc w:val="both"/>
              <w:rPr>
                <w:rFonts w:cs="Arial"/>
                <w:i/>
                <w:iCs/>
                <w:sz w:val="16"/>
                <w:szCs w:val="16"/>
              </w:rPr>
            </w:pPr>
            <w:r w:rsidRPr="00BC61C2">
              <w:rPr>
                <w:rFonts w:cs="Arial"/>
                <w:i/>
                <w:iCs/>
                <w:sz w:val="16"/>
                <w:szCs w:val="16"/>
              </w:rPr>
              <w:t>la correttezza e regolarità della procedura;</w:t>
            </w:r>
          </w:p>
          <w:p w:rsidR="00BC61C2" w:rsidRPr="00BC61C2" w:rsidRDefault="00BC61C2" w:rsidP="00BC61C2">
            <w:pPr>
              <w:numPr>
                <w:ilvl w:val="0"/>
                <w:numId w:val="11"/>
              </w:numPr>
              <w:tabs>
                <w:tab w:val="clear" w:pos="1494"/>
                <w:tab w:val="num" w:pos="399"/>
                <w:tab w:val="left" w:pos="8789"/>
              </w:tabs>
              <w:ind w:left="57" w:right="5" w:firstLine="0"/>
              <w:jc w:val="both"/>
              <w:rPr>
                <w:rFonts w:cs="Arial"/>
                <w:i/>
                <w:iCs/>
                <w:sz w:val="16"/>
                <w:szCs w:val="16"/>
              </w:rPr>
            </w:pPr>
            <w:r w:rsidRPr="00BC61C2">
              <w:rPr>
                <w:rFonts w:cs="Arial"/>
                <w:i/>
                <w:iCs/>
                <w:sz w:val="16"/>
                <w:szCs w:val="16"/>
              </w:rPr>
              <w:t>la correttezza formale nella redazione dell’atto;</w:t>
            </w:r>
          </w:p>
          <w:p w:rsidR="00BC61C2" w:rsidRPr="00BC61C2" w:rsidRDefault="00BC61C2" w:rsidP="00BC61C2">
            <w:pPr>
              <w:tabs>
                <w:tab w:val="left" w:pos="8789"/>
              </w:tabs>
              <w:ind w:left="57" w:right="5"/>
              <w:jc w:val="both"/>
              <w:rPr>
                <w:rFonts w:cs="Arial"/>
                <w:sz w:val="16"/>
                <w:szCs w:val="16"/>
              </w:rPr>
            </w:pPr>
          </w:p>
          <w:p w:rsidR="00BC61C2" w:rsidRPr="00BC61C2" w:rsidRDefault="00BC61C2" w:rsidP="00BC61C2">
            <w:pPr>
              <w:tabs>
                <w:tab w:val="left" w:pos="8789"/>
              </w:tabs>
              <w:ind w:left="57" w:right="5"/>
              <w:jc w:val="both"/>
              <w:rPr>
                <w:rFonts w:cs="Arial"/>
                <w:sz w:val="16"/>
                <w:szCs w:val="16"/>
              </w:rPr>
            </w:pPr>
            <w:r w:rsidRPr="00BC61C2">
              <w:rPr>
                <w:rFonts w:cs="Arial"/>
                <w:b/>
                <w:bCs/>
                <w:sz w:val="16"/>
                <w:szCs w:val="16"/>
              </w:rPr>
              <w:t>Acquisito</w:t>
            </w:r>
            <w:r w:rsidRPr="00BC61C2">
              <w:rPr>
                <w:rFonts w:cs="Arial"/>
                <w:sz w:val="16"/>
                <w:szCs w:val="16"/>
              </w:rPr>
              <w:t xml:space="preserve"> il seguente parere sulla regolarità contabile espresso dal Responsabile dei Servizi Finanziari: “favorevole”;</w:t>
            </w:r>
          </w:p>
          <w:p w:rsidR="00BC61C2" w:rsidRPr="00BC61C2" w:rsidRDefault="00BC61C2" w:rsidP="00BC61C2">
            <w:pPr>
              <w:jc w:val="both"/>
              <w:rPr>
                <w:rFonts w:cs="Arial"/>
                <w:sz w:val="16"/>
                <w:szCs w:val="16"/>
              </w:rPr>
            </w:pPr>
          </w:p>
          <w:p w:rsidR="00BC61C2" w:rsidRPr="00BC61C2" w:rsidRDefault="00BC61C2" w:rsidP="00BC61C2">
            <w:pPr>
              <w:jc w:val="both"/>
              <w:rPr>
                <w:rFonts w:cs="Arial"/>
                <w:sz w:val="16"/>
                <w:szCs w:val="16"/>
              </w:rPr>
            </w:pPr>
            <w:r w:rsidRPr="00BC61C2">
              <w:rPr>
                <w:rFonts w:cs="Arial"/>
                <w:sz w:val="16"/>
                <w:szCs w:val="16"/>
              </w:rPr>
              <w:t>Visto il D.L.vo n.267 del 18.8.2000;</w:t>
            </w:r>
          </w:p>
          <w:p w:rsidR="00BC61C2" w:rsidRPr="00BC61C2" w:rsidRDefault="00BC61C2" w:rsidP="00BC61C2">
            <w:pPr>
              <w:jc w:val="both"/>
              <w:rPr>
                <w:rFonts w:cs="Arial"/>
                <w:sz w:val="16"/>
                <w:szCs w:val="16"/>
              </w:rPr>
            </w:pPr>
          </w:p>
          <w:p w:rsidR="00BC61C2" w:rsidRPr="00BC61C2" w:rsidRDefault="00BC61C2" w:rsidP="00BC61C2">
            <w:pPr>
              <w:jc w:val="both"/>
              <w:rPr>
                <w:rFonts w:cs="Arial"/>
                <w:sz w:val="16"/>
                <w:szCs w:val="16"/>
              </w:rPr>
            </w:pPr>
            <w:r w:rsidRPr="00BC61C2">
              <w:rPr>
                <w:rFonts w:cs="Arial"/>
                <w:sz w:val="16"/>
                <w:szCs w:val="16"/>
              </w:rPr>
              <w:t>Con voti favorevoli e unanimi, espressi in forma palese;</w:t>
            </w:r>
          </w:p>
          <w:p w:rsidR="00BC61C2" w:rsidRPr="00BC61C2" w:rsidRDefault="00BC61C2" w:rsidP="001E4B4A">
            <w:pPr>
              <w:jc w:val="both"/>
              <w:rPr>
                <w:rFonts w:cs="Arial"/>
                <w:color w:val="000000" w:themeColor="text1"/>
                <w:sz w:val="16"/>
                <w:szCs w:val="16"/>
              </w:rPr>
            </w:pPr>
          </w:p>
          <w:p w:rsidR="00BC61C2" w:rsidRPr="00BC61C2" w:rsidRDefault="00BC61C2" w:rsidP="001E4B4A">
            <w:pPr>
              <w:jc w:val="both"/>
              <w:rPr>
                <w:rFonts w:cs="Arial"/>
                <w:color w:val="000000" w:themeColor="text1"/>
                <w:sz w:val="16"/>
                <w:szCs w:val="16"/>
              </w:rPr>
            </w:pPr>
          </w:p>
          <w:p w:rsidR="00EF2CAC" w:rsidRPr="00BC61C2" w:rsidRDefault="00EF2CAC" w:rsidP="001E4B4A">
            <w:pPr>
              <w:jc w:val="both"/>
              <w:rPr>
                <w:rFonts w:cs="Arial"/>
                <w:color w:val="000000" w:themeColor="text1"/>
                <w:sz w:val="16"/>
                <w:szCs w:val="16"/>
              </w:rPr>
            </w:pPr>
            <w:r w:rsidRPr="00BC61C2">
              <w:rPr>
                <w:rFonts w:cs="Arial"/>
                <w:color w:val="000000" w:themeColor="text1"/>
                <w:sz w:val="16"/>
                <w:szCs w:val="16"/>
              </w:rPr>
              <w:t>DELIBERA</w:t>
            </w:r>
          </w:p>
          <w:p w:rsidR="00EF2CAC" w:rsidRPr="00BC61C2" w:rsidRDefault="00EF2CAC" w:rsidP="001E4B4A">
            <w:pPr>
              <w:jc w:val="both"/>
              <w:rPr>
                <w:rFonts w:cs="Arial"/>
                <w:color w:val="000000" w:themeColor="text1"/>
                <w:sz w:val="16"/>
                <w:szCs w:val="16"/>
              </w:rPr>
            </w:pPr>
          </w:p>
          <w:p w:rsidR="00EF2CAC" w:rsidRPr="00BC61C2" w:rsidRDefault="00EE3D3D" w:rsidP="00EF2CAC">
            <w:pPr>
              <w:numPr>
                <w:ilvl w:val="0"/>
                <w:numId w:val="6"/>
              </w:numPr>
              <w:jc w:val="both"/>
              <w:rPr>
                <w:rFonts w:cs="Arial"/>
                <w:color w:val="000000" w:themeColor="text1"/>
                <w:sz w:val="16"/>
                <w:szCs w:val="16"/>
              </w:rPr>
            </w:pPr>
            <w:r w:rsidRPr="00BC61C2">
              <w:rPr>
                <w:rFonts w:cs="Arial"/>
                <w:color w:val="000000" w:themeColor="text1"/>
                <w:sz w:val="16"/>
                <w:szCs w:val="16"/>
              </w:rPr>
              <w:t>[…]</w:t>
            </w:r>
            <w:r w:rsidR="00EF2CAC" w:rsidRPr="00BC61C2">
              <w:rPr>
                <w:rFonts w:cs="Arial"/>
                <w:color w:val="000000" w:themeColor="text1"/>
                <w:sz w:val="16"/>
                <w:szCs w:val="16"/>
              </w:rPr>
              <w:t xml:space="preserve">, </w:t>
            </w:r>
            <w:r w:rsidR="00EF2CAC" w:rsidRPr="00BC61C2">
              <w:rPr>
                <w:rFonts w:cs="Arial"/>
                <w:b/>
                <w:bCs/>
                <w:color w:val="000000" w:themeColor="text1"/>
                <w:sz w:val="16"/>
                <w:szCs w:val="16"/>
              </w:rPr>
              <w:t>aderire alla</w:t>
            </w:r>
            <w:r w:rsidR="00EF2CAC" w:rsidRPr="00BC61C2">
              <w:rPr>
                <w:rFonts w:cs="Arial"/>
                <w:color w:val="000000" w:themeColor="text1"/>
                <w:sz w:val="16"/>
                <w:szCs w:val="16"/>
              </w:rPr>
              <w:t xml:space="preserve"> </w:t>
            </w:r>
            <w:r w:rsidR="00EF2CAC" w:rsidRPr="00BC61C2">
              <w:rPr>
                <w:rFonts w:cs="Arial"/>
                <w:b/>
                <w:bCs/>
                <w:color w:val="000000" w:themeColor="text1"/>
                <w:sz w:val="16"/>
                <w:szCs w:val="16"/>
              </w:rPr>
              <w:t>Campagna 365 giorni NO</w:t>
            </w:r>
            <w:r w:rsidR="00EF2CAC" w:rsidRPr="00BC61C2">
              <w:rPr>
                <w:rFonts w:cs="Arial"/>
                <w:color w:val="000000" w:themeColor="text1"/>
                <w:sz w:val="16"/>
                <w:szCs w:val="16"/>
              </w:rPr>
              <w:t xml:space="preserve">, lanciata dalla Città di Torino e promossa dall’ANCI – Associazione Nazionale Comuni Italiani – contro la violenza sulle donne e, </w:t>
            </w:r>
            <w:r w:rsidR="00EF2CAC" w:rsidRPr="00BC61C2">
              <w:rPr>
                <w:rFonts w:cs="Arial"/>
                <w:color w:val="000000" w:themeColor="text1"/>
                <w:sz w:val="16"/>
                <w:szCs w:val="16"/>
              </w:rPr>
              <w:lastRenderedPageBreak/>
              <w:t xml:space="preserve">allo scopo, </w:t>
            </w:r>
            <w:r w:rsidR="00EF2CAC" w:rsidRPr="00BC61C2">
              <w:rPr>
                <w:rFonts w:cs="Arial"/>
                <w:b/>
                <w:bCs/>
                <w:color w:val="000000" w:themeColor="text1"/>
                <w:sz w:val="16"/>
                <w:szCs w:val="16"/>
              </w:rPr>
              <w:t xml:space="preserve">sottoscrivere la Carta di Intenti </w:t>
            </w:r>
            <w:r w:rsidR="00EF2CAC" w:rsidRPr="00BC61C2">
              <w:rPr>
                <w:rFonts w:cs="Arial"/>
                <w:color w:val="000000" w:themeColor="text1"/>
                <w:sz w:val="16"/>
                <w:szCs w:val="16"/>
              </w:rPr>
              <w:t>il cui schema si allega alla presente per farne parte integrante e sostanziale.</w:t>
            </w:r>
          </w:p>
          <w:p w:rsidR="00EF2CAC" w:rsidRPr="00BC61C2" w:rsidRDefault="00EF2CAC" w:rsidP="001E4B4A">
            <w:pPr>
              <w:ind w:left="360"/>
              <w:jc w:val="both"/>
              <w:rPr>
                <w:rFonts w:cs="Arial"/>
                <w:color w:val="000000" w:themeColor="text1"/>
                <w:sz w:val="16"/>
                <w:szCs w:val="16"/>
              </w:rPr>
            </w:pPr>
          </w:p>
          <w:p w:rsidR="00EF2CAC" w:rsidRPr="00BC61C2" w:rsidRDefault="00EF2CAC" w:rsidP="00EF2CAC">
            <w:pPr>
              <w:numPr>
                <w:ilvl w:val="0"/>
                <w:numId w:val="6"/>
              </w:numPr>
              <w:jc w:val="both"/>
              <w:rPr>
                <w:rFonts w:cs="Arial"/>
                <w:color w:val="000000" w:themeColor="text1"/>
                <w:sz w:val="16"/>
                <w:szCs w:val="16"/>
              </w:rPr>
            </w:pPr>
            <w:r w:rsidRPr="00BC61C2">
              <w:rPr>
                <w:rFonts w:cs="Arial"/>
                <w:b/>
                <w:bCs/>
                <w:color w:val="000000" w:themeColor="text1"/>
                <w:sz w:val="16"/>
                <w:szCs w:val="16"/>
              </w:rPr>
              <w:t xml:space="preserve">Dare atto </w:t>
            </w:r>
            <w:r w:rsidRPr="00BC61C2">
              <w:rPr>
                <w:rFonts w:cs="Arial"/>
                <w:color w:val="000000" w:themeColor="text1"/>
                <w:sz w:val="16"/>
                <w:szCs w:val="16"/>
              </w:rPr>
              <w:t xml:space="preserve">che la presente adesione sarà fatta pervenire alla Segreteria ANCI e le iniziative realizzate dai Comuni aderenti alla Campagna saranno consultabili sul sito del Comune di Torino che, in quanto ente promotore, si incarica di gestire la segreteria della Rete delle Città contro la Violenza. </w:t>
            </w:r>
          </w:p>
          <w:p w:rsidR="00EF2CAC" w:rsidRPr="00BC61C2" w:rsidRDefault="00EF2CAC" w:rsidP="001E4B4A">
            <w:pPr>
              <w:jc w:val="both"/>
              <w:rPr>
                <w:rFonts w:cs="Arial"/>
                <w:color w:val="000000" w:themeColor="text1"/>
                <w:sz w:val="16"/>
                <w:szCs w:val="16"/>
              </w:rPr>
            </w:pPr>
          </w:p>
          <w:p w:rsidR="00EF2CAC" w:rsidRPr="00BC61C2" w:rsidRDefault="00EF2CAC" w:rsidP="001E4B4A">
            <w:pPr>
              <w:rPr>
                <w:color w:val="000000" w:themeColor="text1"/>
                <w:sz w:val="16"/>
                <w:szCs w:val="16"/>
              </w:rPr>
            </w:pPr>
            <w:r w:rsidRPr="00BC61C2">
              <w:rPr>
                <w:rFonts w:cs="Arial"/>
                <w:color w:val="000000" w:themeColor="text1"/>
                <w:sz w:val="16"/>
                <w:szCs w:val="16"/>
              </w:rPr>
              <w:t>Demandare ai Responsabili del Servizio ogni atto consequenziale alla presente</w:t>
            </w:r>
          </w:p>
        </w:tc>
        <w:tc>
          <w:tcPr>
            <w:tcW w:w="1730" w:type="dxa"/>
          </w:tcPr>
          <w:p w:rsidR="00EF2CAC" w:rsidRPr="00474F70" w:rsidRDefault="00EF2CAC" w:rsidP="001E4B4A">
            <w:pPr>
              <w:rPr>
                <w:b/>
                <w:color w:val="000000" w:themeColor="text1"/>
                <w:sz w:val="16"/>
                <w:szCs w:val="16"/>
              </w:rPr>
            </w:pPr>
          </w:p>
        </w:tc>
        <w:tc>
          <w:tcPr>
            <w:tcW w:w="1891" w:type="dxa"/>
          </w:tcPr>
          <w:p w:rsidR="00EF2CAC" w:rsidRPr="00474F70" w:rsidRDefault="00EF2CAC" w:rsidP="001E4B4A">
            <w:pPr>
              <w:rPr>
                <w:b/>
                <w:color w:val="000000" w:themeColor="text1"/>
                <w:sz w:val="16"/>
                <w:szCs w:val="16"/>
              </w:rPr>
            </w:pPr>
          </w:p>
        </w:tc>
      </w:tr>
      <w:tr w:rsidR="00113E38" w:rsidRPr="0085031C" w:rsidTr="00B16E31">
        <w:tc>
          <w:tcPr>
            <w:tcW w:w="1834" w:type="dxa"/>
          </w:tcPr>
          <w:p w:rsidR="00113E38" w:rsidRPr="00113E38" w:rsidRDefault="00113E38" w:rsidP="00283504">
            <w:pPr>
              <w:rPr>
                <w:sz w:val="16"/>
                <w:szCs w:val="16"/>
              </w:rPr>
            </w:pPr>
            <w:r w:rsidRPr="00113E38">
              <w:rPr>
                <w:sz w:val="16"/>
                <w:szCs w:val="16"/>
              </w:rPr>
              <w:lastRenderedPageBreak/>
              <w:t>Giunta Municipale</w:t>
            </w:r>
          </w:p>
        </w:tc>
        <w:tc>
          <w:tcPr>
            <w:tcW w:w="1747" w:type="dxa"/>
          </w:tcPr>
          <w:p w:rsidR="00113E38" w:rsidRPr="00113E38" w:rsidRDefault="00113E38" w:rsidP="00283504">
            <w:pPr>
              <w:rPr>
                <w:sz w:val="16"/>
                <w:szCs w:val="16"/>
              </w:rPr>
            </w:pPr>
            <w:r w:rsidRPr="00113E38">
              <w:rPr>
                <w:sz w:val="16"/>
                <w:szCs w:val="16"/>
              </w:rPr>
              <w:t>Delibera</w:t>
            </w:r>
          </w:p>
        </w:tc>
        <w:tc>
          <w:tcPr>
            <w:tcW w:w="1732" w:type="dxa"/>
          </w:tcPr>
          <w:p w:rsidR="00113E38" w:rsidRPr="00113E38" w:rsidRDefault="00113E38" w:rsidP="00283504">
            <w:pPr>
              <w:rPr>
                <w:sz w:val="16"/>
                <w:szCs w:val="16"/>
              </w:rPr>
            </w:pPr>
            <w:r w:rsidRPr="00113E38">
              <w:rPr>
                <w:sz w:val="16"/>
                <w:szCs w:val="16"/>
              </w:rPr>
              <w:t>n.196 del 17.9.2013</w:t>
            </w:r>
          </w:p>
        </w:tc>
        <w:tc>
          <w:tcPr>
            <w:tcW w:w="1912" w:type="dxa"/>
          </w:tcPr>
          <w:p w:rsidR="00113E38" w:rsidRPr="00113E38" w:rsidRDefault="00113E38" w:rsidP="00283504">
            <w:pPr>
              <w:rPr>
                <w:sz w:val="16"/>
                <w:szCs w:val="16"/>
              </w:rPr>
            </w:pPr>
            <w:r w:rsidRPr="00113E38">
              <w:rPr>
                <w:sz w:val="16"/>
                <w:szCs w:val="16"/>
              </w:rPr>
              <w:t xml:space="preserve">APPROVAZIONE DELLO SCHEMA </w:t>
            </w:r>
            <w:proofErr w:type="spellStart"/>
            <w:r w:rsidRPr="00113E38">
              <w:rPr>
                <w:sz w:val="16"/>
                <w:szCs w:val="16"/>
              </w:rPr>
              <w:t>DI</w:t>
            </w:r>
            <w:proofErr w:type="spellEnd"/>
            <w:r w:rsidRPr="00113E38">
              <w:rPr>
                <w:sz w:val="16"/>
                <w:szCs w:val="16"/>
              </w:rPr>
              <w:t xml:space="preserve"> PROTOCOLLO D'INTESA LA RETE DEI RESPONSABILI DELLA LEGALITA' NEGLI  APPALTI PUBBLICI</w:t>
            </w:r>
          </w:p>
        </w:tc>
        <w:tc>
          <w:tcPr>
            <w:tcW w:w="3657" w:type="dxa"/>
          </w:tcPr>
          <w:p w:rsidR="00113E38" w:rsidRPr="00113E38" w:rsidRDefault="00113E38" w:rsidP="00283504">
            <w:pPr>
              <w:rPr>
                <w:sz w:val="16"/>
                <w:szCs w:val="16"/>
              </w:rPr>
            </w:pPr>
            <w:r w:rsidRPr="00113E38">
              <w:rPr>
                <w:sz w:val="16"/>
                <w:szCs w:val="16"/>
              </w:rPr>
              <w:t>Premesso:</w:t>
            </w:r>
          </w:p>
          <w:p w:rsidR="00113E38" w:rsidRPr="00113E38" w:rsidRDefault="00113E38" w:rsidP="00283504">
            <w:pPr>
              <w:jc w:val="both"/>
              <w:rPr>
                <w:sz w:val="16"/>
                <w:szCs w:val="16"/>
              </w:rPr>
            </w:pPr>
            <w:r w:rsidRPr="00113E38">
              <w:rPr>
                <w:sz w:val="16"/>
                <w:szCs w:val="16"/>
              </w:rPr>
              <w:t xml:space="preserve">- che con delibera di G.M. </w:t>
            </w:r>
            <w:proofErr w:type="spellStart"/>
            <w:r w:rsidRPr="00113E38">
              <w:rPr>
                <w:sz w:val="16"/>
                <w:szCs w:val="16"/>
              </w:rPr>
              <w:t>n°</w:t>
            </w:r>
            <w:proofErr w:type="spellEnd"/>
            <w:r w:rsidRPr="00113E38">
              <w:rPr>
                <w:sz w:val="16"/>
                <w:szCs w:val="16"/>
              </w:rPr>
              <w:t xml:space="preserve"> 123 del 29/04/2011 il Comune di </w:t>
            </w:r>
            <w:proofErr w:type="spellStart"/>
            <w:r w:rsidRPr="00113E38">
              <w:rPr>
                <w:sz w:val="16"/>
                <w:szCs w:val="16"/>
              </w:rPr>
              <w:t>Tricase</w:t>
            </w:r>
            <w:proofErr w:type="spellEnd"/>
            <w:r w:rsidRPr="00113E38">
              <w:rPr>
                <w:sz w:val="16"/>
                <w:szCs w:val="16"/>
              </w:rPr>
              <w:t xml:space="preserve"> aderiva al Protocollo d’intesa inviato dalla Prefettura di Lecce – Ufficio territoriale del Governo  per la prevenzione dei tentativi di infiltrazione della criminalità organizzata e per il rafforzamento della legalità  e della trasparenza nel settore dei contratti pubblici di lavori servizi e forniture;</w:t>
            </w:r>
          </w:p>
          <w:p w:rsidR="00113E38" w:rsidRPr="00113E38" w:rsidRDefault="00113E38" w:rsidP="00283504">
            <w:pPr>
              <w:jc w:val="both"/>
              <w:rPr>
                <w:sz w:val="16"/>
                <w:szCs w:val="16"/>
              </w:rPr>
            </w:pPr>
            <w:r w:rsidRPr="00113E38">
              <w:rPr>
                <w:sz w:val="16"/>
                <w:szCs w:val="16"/>
              </w:rPr>
              <w:t>- che in data 09/10/2012 veniva sottoscritto dalla Prefettura di Lecce,  le Stazioni appaltanti della Provincia di Lecce e le Associazioni di categoria degli Imprenditori edili della Provincia di Lecce  il Protocollo d’intesa “La rete dei responsabili della legalità negli appalti pubblici”;</w:t>
            </w:r>
          </w:p>
          <w:p w:rsidR="00113E38" w:rsidRPr="00113E38" w:rsidRDefault="00113E38" w:rsidP="00283504">
            <w:pPr>
              <w:jc w:val="both"/>
              <w:rPr>
                <w:sz w:val="16"/>
                <w:szCs w:val="16"/>
              </w:rPr>
            </w:pPr>
            <w:r w:rsidRPr="00113E38">
              <w:rPr>
                <w:sz w:val="16"/>
                <w:szCs w:val="16"/>
              </w:rPr>
              <w:t xml:space="preserve">- che in particolare l’art 11 del Protocollo stabiliva la validità dello stesso sino all’entrata in vigore del Decreto Legislativo 6 Settembre 2011 n.159 “ Codice delle leggi antimafia e delle misure di prevenzione , nonché nuove disposizioni in materia di documentazione antimafia a norma degli articoli 1 e 2 della Legge 13 agosto 2010 n. 136 ” prevedendo la verifica dell’attualità del Protocollo o la necessità di eventuali  modifiche od integrazioni al fine del rinnovo della validità per il successivo biennio; </w:t>
            </w:r>
          </w:p>
          <w:p w:rsidR="00113E38" w:rsidRPr="00113E38" w:rsidRDefault="00113E38" w:rsidP="00283504">
            <w:pPr>
              <w:jc w:val="both"/>
              <w:rPr>
                <w:sz w:val="16"/>
                <w:szCs w:val="16"/>
              </w:rPr>
            </w:pPr>
            <w:r w:rsidRPr="00113E38">
              <w:rPr>
                <w:sz w:val="16"/>
                <w:szCs w:val="16"/>
              </w:rPr>
              <w:t xml:space="preserve">- che successivamente alla sottoscrizione del protocollo è stata emanata la Legge n. 190 del 6 novembre 2012 concernente </w:t>
            </w:r>
            <w:r w:rsidRPr="00113E38">
              <w:rPr>
                <w:i/>
                <w:sz w:val="16"/>
                <w:szCs w:val="16"/>
              </w:rPr>
              <w:t>Disposizioni per la prevenzione e la repressione della corruzione e dell’illegalità nella Pubblica Amministrazione</w:t>
            </w:r>
            <w:r w:rsidRPr="00113E38">
              <w:rPr>
                <w:sz w:val="16"/>
                <w:szCs w:val="16"/>
              </w:rPr>
              <w:t xml:space="preserve"> ; </w:t>
            </w:r>
          </w:p>
          <w:p w:rsidR="00113E38" w:rsidRPr="00113E38" w:rsidRDefault="00113E38" w:rsidP="00283504">
            <w:pPr>
              <w:jc w:val="both"/>
              <w:rPr>
                <w:sz w:val="16"/>
                <w:szCs w:val="16"/>
              </w:rPr>
            </w:pPr>
            <w:r w:rsidRPr="00113E38">
              <w:rPr>
                <w:sz w:val="16"/>
                <w:szCs w:val="16"/>
              </w:rPr>
              <w:t xml:space="preserve">- che in data 13 febbraio 2013 per effetto del Decreto Legislativo 15 novembre 2012 n. 218 recante disposizioni integrative e correttive al Codice antimafia è entrata in vigore la parte del Codice </w:t>
            </w:r>
            <w:r w:rsidRPr="00113E38">
              <w:rPr>
                <w:sz w:val="16"/>
                <w:szCs w:val="16"/>
              </w:rPr>
              <w:lastRenderedPageBreak/>
              <w:t xml:space="preserve">relativa alla documentazione prefettizia; </w:t>
            </w:r>
          </w:p>
          <w:p w:rsidR="00113E38" w:rsidRPr="00113E38" w:rsidRDefault="00113E38" w:rsidP="00283504">
            <w:pPr>
              <w:jc w:val="both"/>
              <w:rPr>
                <w:sz w:val="16"/>
                <w:szCs w:val="16"/>
              </w:rPr>
            </w:pPr>
            <w:r w:rsidRPr="00113E38">
              <w:rPr>
                <w:sz w:val="16"/>
                <w:szCs w:val="16"/>
              </w:rPr>
              <w:t xml:space="preserve">- vista la nota  della Prefettura di Lecce – Area 1 Ordine e Sicurezza Pubblica  acquisita al protocollo comunale con </w:t>
            </w:r>
            <w:proofErr w:type="spellStart"/>
            <w:r w:rsidRPr="00113E38">
              <w:rPr>
                <w:sz w:val="16"/>
                <w:szCs w:val="16"/>
              </w:rPr>
              <w:t>n°</w:t>
            </w:r>
            <w:proofErr w:type="spellEnd"/>
            <w:r w:rsidRPr="00113E38">
              <w:rPr>
                <w:sz w:val="16"/>
                <w:szCs w:val="16"/>
              </w:rPr>
              <w:t xml:space="preserve"> 0015267 del 05/09/2013 con la quale veniva trasmessa copia del suddetto  Protocollo d’intesa adeguato al Nuovo Codice antimafia,  con invito a valutare l’ adesione allo  strumento </w:t>
            </w:r>
            <w:proofErr w:type="spellStart"/>
            <w:r w:rsidRPr="00113E38">
              <w:rPr>
                <w:sz w:val="16"/>
                <w:szCs w:val="16"/>
              </w:rPr>
              <w:t>pattizio</w:t>
            </w:r>
            <w:proofErr w:type="spellEnd"/>
            <w:r w:rsidRPr="00113E38">
              <w:rPr>
                <w:sz w:val="16"/>
                <w:szCs w:val="16"/>
              </w:rPr>
              <w:t xml:space="preserve"> innovato secondo i nuovi disposti normativi e le abrogazioni intervenute.  </w:t>
            </w:r>
          </w:p>
          <w:p w:rsidR="00113E38" w:rsidRPr="00113E38" w:rsidRDefault="00113E38" w:rsidP="00283504">
            <w:pPr>
              <w:jc w:val="both"/>
              <w:rPr>
                <w:sz w:val="16"/>
                <w:szCs w:val="16"/>
              </w:rPr>
            </w:pPr>
            <w:r w:rsidRPr="00113E38">
              <w:rPr>
                <w:sz w:val="16"/>
                <w:szCs w:val="16"/>
              </w:rPr>
              <w:t xml:space="preserve">Ritenuto di aderire al Protocollo d’intesa di cui sopra; </w:t>
            </w:r>
          </w:p>
          <w:p w:rsidR="00113E38" w:rsidRPr="00113E38" w:rsidRDefault="00113E38" w:rsidP="00283504">
            <w:pPr>
              <w:jc w:val="both"/>
              <w:rPr>
                <w:sz w:val="16"/>
                <w:szCs w:val="16"/>
              </w:rPr>
            </w:pPr>
            <w:r w:rsidRPr="00113E38">
              <w:rPr>
                <w:sz w:val="16"/>
                <w:szCs w:val="16"/>
              </w:rPr>
              <w:t xml:space="preserve">Visto il D. </w:t>
            </w:r>
            <w:proofErr w:type="spellStart"/>
            <w:r w:rsidRPr="00113E38">
              <w:rPr>
                <w:sz w:val="16"/>
                <w:szCs w:val="16"/>
              </w:rPr>
              <w:t>Lgs</w:t>
            </w:r>
            <w:proofErr w:type="spellEnd"/>
            <w:r w:rsidRPr="00113E38">
              <w:rPr>
                <w:sz w:val="16"/>
                <w:szCs w:val="16"/>
              </w:rPr>
              <w:t>. 267/2000 T.U. Enti Locali.</w:t>
            </w:r>
          </w:p>
          <w:p w:rsidR="00113E38" w:rsidRPr="00113E38" w:rsidRDefault="00113E38" w:rsidP="00283504">
            <w:pPr>
              <w:tabs>
                <w:tab w:val="left" w:pos="8789"/>
              </w:tabs>
              <w:ind w:right="567"/>
              <w:jc w:val="both"/>
              <w:rPr>
                <w:rFonts w:cs="Calibri"/>
                <w:sz w:val="16"/>
                <w:szCs w:val="16"/>
              </w:rPr>
            </w:pPr>
            <w:r w:rsidRPr="00113E38">
              <w:rPr>
                <w:rFonts w:cs="Calibri"/>
                <w:b/>
                <w:bCs/>
                <w:sz w:val="16"/>
                <w:szCs w:val="16"/>
              </w:rPr>
              <w:t>Acquisito</w:t>
            </w:r>
            <w:r w:rsidRPr="00113E38">
              <w:rPr>
                <w:rFonts w:cs="Calibri"/>
                <w:sz w:val="16"/>
                <w:szCs w:val="16"/>
              </w:rPr>
              <w:t xml:space="preserve"> il  seguente parere di regolarità tecnica del Responsabile del Servizio interessato:</w:t>
            </w:r>
          </w:p>
          <w:p w:rsidR="00113E38" w:rsidRPr="00113E38" w:rsidRDefault="00113E38" w:rsidP="00283504">
            <w:pPr>
              <w:tabs>
                <w:tab w:val="left" w:pos="8789"/>
              </w:tabs>
              <w:spacing w:line="360" w:lineRule="auto"/>
              <w:ind w:right="567"/>
              <w:jc w:val="both"/>
              <w:rPr>
                <w:rFonts w:cs="Calibri"/>
                <w:sz w:val="16"/>
                <w:szCs w:val="16"/>
              </w:rPr>
            </w:pPr>
            <w:r w:rsidRPr="00113E38">
              <w:rPr>
                <w:rFonts w:cs="Calibri"/>
                <w:sz w:val="16"/>
                <w:szCs w:val="16"/>
              </w:rPr>
              <w:t xml:space="preserve"> Esaminata la proposta con riferimento: </w:t>
            </w:r>
          </w:p>
          <w:p w:rsidR="00113E38" w:rsidRPr="00113E38" w:rsidRDefault="00113E38" w:rsidP="00283504">
            <w:pPr>
              <w:tabs>
                <w:tab w:val="left" w:pos="8789"/>
              </w:tabs>
              <w:spacing w:line="360" w:lineRule="auto"/>
              <w:ind w:right="567"/>
              <w:jc w:val="both"/>
              <w:rPr>
                <w:rFonts w:cs="Calibri"/>
                <w:sz w:val="16"/>
                <w:szCs w:val="16"/>
              </w:rPr>
            </w:pPr>
            <w:r w:rsidRPr="00113E38">
              <w:rPr>
                <w:rFonts w:cs="Calibri"/>
                <w:sz w:val="16"/>
                <w:szCs w:val="16"/>
              </w:rPr>
              <w:t>a) al rispetto delle normative comunitarie, statali, regionali e regolamentari, generali e di settore;</w:t>
            </w:r>
          </w:p>
          <w:p w:rsidR="00113E38" w:rsidRPr="00113E38" w:rsidRDefault="00113E38" w:rsidP="00283504">
            <w:pPr>
              <w:tabs>
                <w:tab w:val="left" w:pos="8789"/>
              </w:tabs>
              <w:spacing w:line="360" w:lineRule="auto"/>
              <w:ind w:right="567"/>
              <w:jc w:val="both"/>
              <w:rPr>
                <w:rFonts w:cs="Calibri"/>
                <w:sz w:val="16"/>
                <w:szCs w:val="16"/>
              </w:rPr>
            </w:pPr>
            <w:r w:rsidRPr="00113E38">
              <w:rPr>
                <w:rFonts w:cs="Calibri"/>
                <w:sz w:val="16"/>
                <w:szCs w:val="16"/>
              </w:rPr>
              <w:t>b) alla correttezza e regolarità della procedura;</w:t>
            </w:r>
          </w:p>
          <w:p w:rsidR="00113E38" w:rsidRPr="00113E38" w:rsidRDefault="00113E38" w:rsidP="00283504">
            <w:pPr>
              <w:tabs>
                <w:tab w:val="left" w:pos="8789"/>
              </w:tabs>
              <w:spacing w:line="360" w:lineRule="auto"/>
              <w:ind w:right="567"/>
              <w:jc w:val="both"/>
              <w:rPr>
                <w:rFonts w:cs="Calibri"/>
                <w:sz w:val="16"/>
                <w:szCs w:val="16"/>
              </w:rPr>
            </w:pPr>
            <w:r w:rsidRPr="00113E38">
              <w:rPr>
                <w:rFonts w:cs="Calibri"/>
                <w:sz w:val="16"/>
                <w:szCs w:val="16"/>
              </w:rPr>
              <w:t>c) alla correttezza formale nella redazione dell’atto;</w:t>
            </w:r>
          </w:p>
          <w:p w:rsidR="00113E38" w:rsidRPr="00113E38" w:rsidRDefault="00113E38" w:rsidP="00283504">
            <w:pPr>
              <w:tabs>
                <w:tab w:val="left" w:pos="8789"/>
              </w:tabs>
              <w:spacing w:line="360" w:lineRule="auto"/>
              <w:ind w:right="567"/>
              <w:jc w:val="both"/>
              <w:rPr>
                <w:rFonts w:cs="Calibri"/>
                <w:sz w:val="16"/>
                <w:szCs w:val="16"/>
              </w:rPr>
            </w:pPr>
            <w:r w:rsidRPr="00113E38">
              <w:rPr>
                <w:rFonts w:cs="Calibri"/>
                <w:sz w:val="16"/>
                <w:szCs w:val="16"/>
              </w:rPr>
              <w:t>esprime: “</w:t>
            </w:r>
            <w:r w:rsidRPr="00113E38">
              <w:rPr>
                <w:rFonts w:cs="Calibri"/>
                <w:i/>
                <w:iCs/>
                <w:sz w:val="16"/>
                <w:szCs w:val="16"/>
              </w:rPr>
              <w:t>parere  favorevole</w:t>
            </w:r>
            <w:r w:rsidRPr="00113E38">
              <w:rPr>
                <w:rFonts w:cs="Calibri"/>
                <w:sz w:val="16"/>
                <w:szCs w:val="16"/>
              </w:rPr>
              <w:t>”;</w:t>
            </w:r>
          </w:p>
          <w:p w:rsidR="00113E38" w:rsidRPr="00113E38" w:rsidRDefault="00113E38" w:rsidP="00283504">
            <w:pPr>
              <w:jc w:val="both"/>
              <w:rPr>
                <w:sz w:val="16"/>
                <w:szCs w:val="16"/>
              </w:rPr>
            </w:pPr>
            <w:r w:rsidRPr="00113E38">
              <w:rPr>
                <w:sz w:val="16"/>
                <w:szCs w:val="16"/>
              </w:rPr>
              <w:t>Con voti unanimi espressi nelle forme di legge</w:t>
            </w:r>
          </w:p>
          <w:p w:rsidR="00113E38" w:rsidRPr="00113E38" w:rsidRDefault="00113E38" w:rsidP="00283504">
            <w:pPr>
              <w:jc w:val="center"/>
              <w:rPr>
                <w:b/>
                <w:sz w:val="16"/>
                <w:szCs w:val="16"/>
              </w:rPr>
            </w:pPr>
          </w:p>
          <w:p w:rsidR="00113E38" w:rsidRPr="00113E38" w:rsidRDefault="00113E38" w:rsidP="00283504">
            <w:pPr>
              <w:jc w:val="center"/>
              <w:rPr>
                <w:b/>
                <w:sz w:val="16"/>
                <w:szCs w:val="16"/>
              </w:rPr>
            </w:pPr>
            <w:r w:rsidRPr="00113E38">
              <w:rPr>
                <w:b/>
                <w:sz w:val="16"/>
                <w:szCs w:val="16"/>
              </w:rPr>
              <w:t xml:space="preserve">DELIBERA </w:t>
            </w:r>
          </w:p>
          <w:p w:rsidR="00113E38" w:rsidRPr="00113E38" w:rsidRDefault="00113E38" w:rsidP="00283504">
            <w:pPr>
              <w:jc w:val="both"/>
              <w:rPr>
                <w:sz w:val="16"/>
                <w:szCs w:val="16"/>
              </w:rPr>
            </w:pPr>
            <w:r w:rsidRPr="00113E38">
              <w:rPr>
                <w:sz w:val="16"/>
                <w:szCs w:val="16"/>
              </w:rPr>
              <w:t>1)</w:t>
            </w:r>
            <w:r w:rsidRPr="00113E38">
              <w:rPr>
                <w:b/>
                <w:sz w:val="16"/>
                <w:szCs w:val="16"/>
              </w:rPr>
              <w:t xml:space="preserve"> </w:t>
            </w:r>
            <w:r w:rsidRPr="00113E38">
              <w:rPr>
                <w:sz w:val="16"/>
                <w:szCs w:val="16"/>
              </w:rPr>
              <w:t>Aderire al Protocollo d’Intesa “</w:t>
            </w:r>
            <w:r w:rsidRPr="00113E38">
              <w:rPr>
                <w:i/>
                <w:sz w:val="16"/>
                <w:szCs w:val="16"/>
              </w:rPr>
              <w:t>La rete dei responsabili della legalità negli appalti pubblici</w:t>
            </w:r>
            <w:r w:rsidRPr="00113E38">
              <w:rPr>
                <w:sz w:val="16"/>
                <w:szCs w:val="16"/>
              </w:rPr>
              <w:t xml:space="preserve">” che si allega al presente atto quale parte integrante e sostanziale,  così come innovato per effetto dell’entrata in vigore del Nuovo Codice Antimafia; </w:t>
            </w:r>
          </w:p>
          <w:p w:rsidR="00113E38" w:rsidRPr="00113E38" w:rsidRDefault="00113E38" w:rsidP="00283504">
            <w:pPr>
              <w:jc w:val="both"/>
              <w:rPr>
                <w:sz w:val="16"/>
                <w:szCs w:val="16"/>
              </w:rPr>
            </w:pPr>
            <w:r w:rsidRPr="00113E38">
              <w:rPr>
                <w:sz w:val="16"/>
                <w:szCs w:val="16"/>
              </w:rPr>
              <w:t>2) Dare mandato ai Responsabili dei Servizi interessati per gli atti conseguenti relativi all’attuazione della presente deliberazione;</w:t>
            </w:r>
          </w:p>
          <w:p w:rsidR="00113E38" w:rsidRPr="00113E38" w:rsidRDefault="00113E38" w:rsidP="00283504">
            <w:pPr>
              <w:jc w:val="both"/>
              <w:rPr>
                <w:sz w:val="16"/>
                <w:szCs w:val="16"/>
              </w:rPr>
            </w:pPr>
            <w:r w:rsidRPr="00113E38">
              <w:rPr>
                <w:sz w:val="16"/>
                <w:szCs w:val="16"/>
              </w:rPr>
              <w:t>3) Inviare copia della presente deliberazione alla Prefettura di Lecce – Ufficio territoriale del Governo;</w:t>
            </w:r>
          </w:p>
          <w:p w:rsidR="00113E38" w:rsidRPr="00113E38" w:rsidRDefault="00113E38" w:rsidP="00283504">
            <w:pPr>
              <w:pStyle w:val="Corpodeltesto"/>
              <w:rPr>
                <w:rFonts w:ascii="Calibri" w:hAnsi="Calibri" w:cs="Calibri"/>
                <w:sz w:val="16"/>
                <w:szCs w:val="16"/>
              </w:rPr>
            </w:pPr>
            <w:r w:rsidRPr="00113E38">
              <w:rPr>
                <w:rFonts w:ascii="Calibri" w:hAnsi="Calibri" w:cs="Calibri"/>
                <w:sz w:val="16"/>
                <w:szCs w:val="16"/>
              </w:rPr>
              <w:t>4) Dichiarare la presente deliberazione immediatamente esecutiva ai sensi dell'art.134, comma 4, D.L.vo n.267/2000.</w:t>
            </w:r>
          </w:p>
          <w:p w:rsidR="00113E38" w:rsidRPr="00113E38" w:rsidRDefault="00113E38" w:rsidP="00283504">
            <w:pPr>
              <w:rPr>
                <w:sz w:val="16"/>
                <w:szCs w:val="16"/>
              </w:rPr>
            </w:pPr>
          </w:p>
        </w:tc>
        <w:tc>
          <w:tcPr>
            <w:tcW w:w="1730" w:type="dxa"/>
          </w:tcPr>
          <w:p w:rsidR="00113E38" w:rsidRPr="00113E38" w:rsidRDefault="00113E38" w:rsidP="00283504"/>
        </w:tc>
        <w:tc>
          <w:tcPr>
            <w:tcW w:w="1891" w:type="dxa"/>
          </w:tcPr>
          <w:p w:rsidR="00113E38" w:rsidRPr="00113E38" w:rsidRDefault="00113E38" w:rsidP="00283504"/>
        </w:tc>
      </w:tr>
      <w:tr w:rsidR="00C812CE" w:rsidRPr="0085031C" w:rsidTr="00B16E31">
        <w:tc>
          <w:tcPr>
            <w:tcW w:w="1834" w:type="dxa"/>
          </w:tcPr>
          <w:p w:rsidR="00C812CE" w:rsidRPr="00C812CE" w:rsidRDefault="00C812CE" w:rsidP="00283504">
            <w:pPr>
              <w:rPr>
                <w:sz w:val="16"/>
                <w:szCs w:val="16"/>
              </w:rPr>
            </w:pPr>
            <w:r w:rsidRPr="00C812CE">
              <w:rPr>
                <w:sz w:val="16"/>
                <w:szCs w:val="16"/>
              </w:rPr>
              <w:lastRenderedPageBreak/>
              <w:t>Giunta Municipale</w:t>
            </w:r>
          </w:p>
        </w:tc>
        <w:tc>
          <w:tcPr>
            <w:tcW w:w="1747" w:type="dxa"/>
          </w:tcPr>
          <w:p w:rsidR="00C812CE" w:rsidRPr="00C812CE" w:rsidRDefault="00C812CE" w:rsidP="00283504">
            <w:pPr>
              <w:rPr>
                <w:sz w:val="16"/>
                <w:szCs w:val="16"/>
              </w:rPr>
            </w:pPr>
            <w:r w:rsidRPr="00C812CE">
              <w:rPr>
                <w:sz w:val="16"/>
                <w:szCs w:val="16"/>
              </w:rPr>
              <w:t>Delibera</w:t>
            </w:r>
          </w:p>
        </w:tc>
        <w:tc>
          <w:tcPr>
            <w:tcW w:w="1732" w:type="dxa"/>
          </w:tcPr>
          <w:p w:rsidR="00C812CE" w:rsidRPr="00C812CE" w:rsidRDefault="00C812CE" w:rsidP="00283504">
            <w:pPr>
              <w:rPr>
                <w:sz w:val="16"/>
                <w:szCs w:val="16"/>
              </w:rPr>
            </w:pPr>
            <w:r w:rsidRPr="00C812CE">
              <w:rPr>
                <w:sz w:val="16"/>
                <w:szCs w:val="16"/>
              </w:rPr>
              <w:t>Delibera n. 198 del 17.9.2013</w:t>
            </w:r>
          </w:p>
        </w:tc>
        <w:tc>
          <w:tcPr>
            <w:tcW w:w="1912" w:type="dxa"/>
          </w:tcPr>
          <w:p w:rsidR="00C812CE" w:rsidRPr="00C812CE" w:rsidRDefault="00C812CE" w:rsidP="00283504">
            <w:pPr>
              <w:rPr>
                <w:sz w:val="16"/>
                <w:szCs w:val="16"/>
              </w:rPr>
            </w:pPr>
            <w:r w:rsidRPr="00C812CE">
              <w:rPr>
                <w:sz w:val="16"/>
                <w:szCs w:val="16"/>
              </w:rPr>
              <w:t xml:space="preserve">CONVENZIONE TRA IL COMUNE </w:t>
            </w:r>
            <w:proofErr w:type="spellStart"/>
            <w:r w:rsidRPr="00C812CE">
              <w:rPr>
                <w:sz w:val="16"/>
                <w:szCs w:val="16"/>
              </w:rPr>
              <w:t>DI</w:t>
            </w:r>
            <w:proofErr w:type="spellEnd"/>
            <w:r w:rsidRPr="00C812CE">
              <w:rPr>
                <w:sz w:val="16"/>
                <w:szCs w:val="16"/>
              </w:rPr>
              <w:t xml:space="preserve"> TRICASE E L'ASSOCIAZIONE PROCIV - ARCI -ORGANIZZAZIONE </w:t>
            </w:r>
            <w:r w:rsidRPr="00C812CE">
              <w:rPr>
                <w:sz w:val="16"/>
                <w:szCs w:val="16"/>
              </w:rPr>
              <w:lastRenderedPageBreak/>
              <w:t xml:space="preserve">VOLONTARI </w:t>
            </w:r>
            <w:proofErr w:type="spellStart"/>
            <w:r w:rsidRPr="00C812CE">
              <w:rPr>
                <w:sz w:val="16"/>
                <w:szCs w:val="16"/>
              </w:rPr>
              <w:t>DI</w:t>
            </w:r>
            <w:proofErr w:type="spellEnd"/>
            <w:r w:rsidRPr="00C812CE">
              <w:rPr>
                <w:sz w:val="16"/>
                <w:szCs w:val="16"/>
              </w:rPr>
              <w:t xml:space="preserve"> PROTEZIONE CIVILE - SEDE </w:t>
            </w:r>
            <w:proofErr w:type="spellStart"/>
            <w:r w:rsidRPr="00C812CE">
              <w:rPr>
                <w:sz w:val="16"/>
                <w:szCs w:val="16"/>
              </w:rPr>
              <w:t>DI</w:t>
            </w:r>
            <w:proofErr w:type="spellEnd"/>
            <w:r w:rsidRPr="00C812CE">
              <w:rPr>
                <w:sz w:val="16"/>
                <w:szCs w:val="16"/>
              </w:rPr>
              <w:t xml:space="preserve"> TRICASE. RINNOVO</w:t>
            </w:r>
          </w:p>
        </w:tc>
        <w:tc>
          <w:tcPr>
            <w:tcW w:w="3657" w:type="dxa"/>
          </w:tcPr>
          <w:p w:rsidR="00C812CE" w:rsidRPr="00C812CE" w:rsidRDefault="00C812CE" w:rsidP="00283504">
            <w:pPr>
              <w:jc w:val="both"/>
              <w:rPr>
                <w:rFonts w:ascii="Calibri" w:hAnsi="Calibri" w:cs="Calibri"/>
                <w:sz w:val="16"/>
                <w:szCs w:val="16"/>
              </w:rPr>
            </w:pPr>
            <w:r w:rsidRPr="00C812CE">
              <w:rPr>
                <w:rFonts w:ascii="Calibri" w:hAnsi="Calibri" w:cs="Calibri"/>
                <w:sz w:val="16"/>
                <w:szCs w:val="16"/>
              </w:rPr>
              <w:lastRenderedPageBreak/>
              <w:t>Premesso:</w:t>
            </w:r>
          </w:p>
          <w:p w:rsidR="00C812CE" w:rsidRPr="00C812CE" w:rsidRDefault="00C812CE" w:rsidP="00283504">
            <w:pPr>
              <w:jc w:val="both"/>
              <w:rPr>
                <w:rFonts w:ascii="Calibri" w:hAnsi="Calibri" w:cs="Calibri"/>
                <w:sz w:val="16"/>
                <w:szCs w:val="16"/>
              </w:rPr>
            </w:pPr>
            <w:r w:rsidRPr="00C812CE">
              <w:rPr>
                <w:rFonts w:ascii="Calibri" w:hAnsi="Calibri" w:cs="Calibri"/>
                <w:sz w:val="16"/>
                <w:szCs w:val="16"/>
              </w:rPr>
              <w:t xml:space="preserve">che questa Amministrazione Comunale ha approvato con deliberazione del C.S. n.74 del 3.4.08 il Piano Comunale di Protezione Civile , secondo le nuove </w:t>
            </w:r>
            <w:r w:rsidRPr="00C812CE">
              <w:rPr>
                <w:rFonts w:ascii="Calibri" w:hAnsi="Calibri" w:cs="Calibri"/>
                <w:sz w:val="16"/>
                <w:szCs w:val="16"/>
              </w:rPr>
              <w:lastRenderedPageBreak/>
              <w:t xml:space="preserve">linee di attuazione di cui alla ordinanza della Presidenza del Consiglio dei Ministri 3606/07 nell’ambito del quale è prevista la collaborazione dell’Associazione di Protezione Civile PROCIV ARCI, quale componente del </w:t>
            </w:r>
            <w:proofErr w:type="spellStart"/>
            <w:r w:rsidRPr="00C812CE">
              <w:rPr>
                <w:rFonts w:ascii="Calibri" w:hAnsi="Calibri" w:cs="Calibri"/>
                <w:sz w:val="16"/>
                <w:szCs w:val="16"/>
              </w:rPr>
              <w:t>C.O.C.</w:t>
            </w:r>
            <w:proofErr w:type="spellEnd"/>
            <w:r w:rsidRPr="00C812CE">
              <w:rPr>
                <w:rFonts w:ascii="Calibri" w:hAnsi="Calibri" w:cs="Calibri"/>
                <w:sz w:val="16"/>
                <w:szCs w:val="16"/>
              </w:rPr>
              <w:t xml:space="preserve"> (Centro Operativo Comunale);</w:t>
            </w:r>
          </w:p>
          <w:p w:rsidR="00C812CE" w:rsidRPr="00C812CE" w:rsidRDefault="00C812CE" w:rsidP="00283504">
            <w:pPr>
              <w:jc w:val="both"/>
              <w:rPr>
                <w:rFonts w:ascii="Calibri" w:hAnsi="Calibri" w:cs="Calibri"/>
                <w:sz w:val="16"/>
                <w:szCs w:val="16"/>
              </w:rPr>
            </w:pPr>
          </w:p>
          <w:p w:rsidR="00C812CE" w:rsidRPr="00C812CE" w:rsidRDefault="00C812CE" w:rsidP="00283504">
            <w:pPr>
              <w:jc w:val="both"/>
              <w:rPr>
                <w:rFonts w:ascii="Calibri" w:hAnsi="Calibri" w:cs="Calibri"/>
                <w:sz w:val="16"/>
                <w:szCs w:val="16"/>
              </w:rPr>
            </w:pPr>
            <w:r w:rsidRPr="00C812CE">
              <w:rPr>
                <w:rFonts w:ascii="Calibri" w:hAnsi="Calibri" w:cs="Calibri"/>
                <w:sz w:val="16"/>
                <w:szCs w:val="16"/>
              </w:rPr>
              <w:t xml:space="preserve">che in conseguenza di ciò la stessa Amministrazione con delibera della G.M. </w:t>
            </w:r>
            <w:proofErr w:type="spellStart"/>
            <w:r w:rsidRPr="00C812CE">
              <w:rPr>
                <w:rFonts w:ascii="Calibri" w:hAnsi="Calibri" w:cs="Calibri"/>
                <w:sz w:val="16"/>
                <w:szCs w:val="16"/>
              </w:rPr>
              <w:t>n°</w:t>
            </w:r>
            <w:proofErr w:type="spellEnd"/>
            <w:r w:rsidRPr="00C812CE">
              <w:rPr>
                <w:rFonts w:ascii="Calibri" w:hAnsi="Calibri" w:cs="Calibri"/>
                <w:sz w:val="16"/>
                <w:szCs w:val="16"/>
              </w:rPr>
              <w:t xml:space="preserve"> 84 del 09-10-2008, disciplinò i rapporti intercorrenti tra gli Uffici preposti e l’Associazione, mediante apposita Convenzione e per una durata di anni 3 (tre) e quindi con scadenza a fine anno 2011;</w:t>
            </w:r>
          </w:p>
          <w:p w:rsidR="00C812CE" w:rsidRPr="00C812CE" w:rsidRDefault="00C812CE" w:rsidP="00283504">
            <w:pPr>
              <w:jc w:val="both"/>
              <w:rPr>
                <w:rFonts w:ascii="Calibri" w:hAnsi="Calibri" w:cs="Calibri"/>
                <w:sz w:val="16"/>
                <w:szCs w:val="16"/>
              </w:rPr>
            </w:pPr>
          </w:p>
          <w:p w:rsidR="00C812CE" w:rsidRPr="00C812CE" w:rsidRDefault="00C812CE" w:rsidP="00283504">
            <w:pPr>
              <w:jc w:val="both"/>
              <w:rPr>
                <w:rFonts w:ascii="Calibri" w:hAnsi="Calibri" w:cs="Calibri"/>
                <w:sz w:val="16"/>
                <w:szCs w:val="16"/>
              </w:rPr>
            </w:pPr>
            <w:r w:rsidRPr="00C812CE">
              <w:rPr>
                <w:rFonts w:ascii="Calibri" w:hAnsi="Calibri" w:cs="Calibri"/>
                <w:sz w:val="16"/>
                <w:szCs w:val="16"/>
              </w:rPr>
              <w:t>che questa Amministrazione Comunale intende rinnovare la Convenzione con l’Associazione PROCIV ARCI al fine di implementare i propri servizi di protezione civile e di ausilio alla viabilità in occasione di manifestazioni e pubblici spettacoli su richiesta della Polizia Municipale;</w:t>
            </w:r>
          </w:p>
          <w:p w:rsidR="00C812CE" w:rsidRPr="00C812CE" w:rsidRDefault="00C812CE" w:rsidP="00283504">
            <w:pPr>
              <w:jc w:val="both"/>
              <w:rPr>
                <w:rFonts w:ascii="Calibri" w:hAnsi="Calibri" w:cs="Calibri"/>
                <w:sz w:val="16"/>
                <w:szCs w:val="16"/>
              </w:rPr>
            </w:pPr>
          </w:p>
          <w:p w:rsidR="00C812CE" w:rsidRPr="00C812CE" w:rsidRDefault="00C812CE" w:rsidP="00283504">
            <w:pPr>
              <w:jc w:val="both"/>
              <w:rPr>
                <w:rFonts w:ascii="Calibri" w:hAnsi="Calibri" w:cs="Calibri"/>
                <w:sz w:val="16"/>
                <w:szCs w:val="16"/>
              </w:rPr>
            </w:pPr>
            <w:r w:rsidRPr="00C812CE">
              <w:rPr>
                <w:rFonts w:ascii="Calibri" w:hAnsi="Calibri" w:cs="Calibri"/>
                <w:sz w:val="16"/>
                <w:szCs w:val="16"/>
              </w:rPr>
              <w:t>che l’Associazione “</w:t>
            </w:r>
            <w:r w:rsidRPr="00C812CE">
              <w:rPr>
                <w:rFonts w:ascii="Calibri" w:hAnsi="Calibri" w:cs="Calibri"/>
                <w:b/>
                <w:bCs/>
                <w:sz w:val="16"/>
                <w:szCs w:val="16"/>
              </w:rPr>
              <w:t>PROCIV ARCI</w:t>
            </w:r>
            <w:r w:rsidRPr="00C812CE">
              <w:rPr>
                <w:rFonts w:ascii="Calibri" w:hAnsi="Calibri" w:cs="Calibri"/>
                <w:sz w:val="16"/>
                <w:szCs w:val="16"/>
              </w:rPr>
              <w:t xml:space="preserve">” è Associazione di Volontariato di Protezione Civile e per l’Ambiente, con iscrizione n. </w:t>
            </w:r>
            <w:r w:rsidRPr="00C812CE">
              <w:rPr>
                <w:rFonts w:ascii="Calibri" w:hAnsi="Calibri" w:cs="Calibri"/>
                <w:b/>
                <w:bCs/>
                <w:sz w:val="16"/>
                <w:szCs w:val="16"/>
              </w:rPr>
              <w:t>024</w:t>
            </w:r>
            <w:r w:rsidRPr="00C812CE">
              <w:rPr>
                <w:rFonts w:ascii="Calibri" w:hAnsi="Calibri" w:cs="Calibri"/>
                <w:sz w:val="16"/>
                <w:szCs w:val="16"/>
              </w:rPr>
              <w:t xml:space="preserve"> con Delibera n. </w:t>
            </w:r>
            <w:r w:rsidRPr="00C812CE">
              <w:rPr>
                <w:rFonts w:ascii="Calibri" w:hAnsi="Calibri" w:cs="Calibri"/>
                <w:b/>
                <w:bCs/>
                <w:sz w:val="16"/>
                <w:szCs w:val="16"/>
              </w:rPr>
              <w:t>275/25-02-1998</w:t>
            </w:r>
            <w:r w:rsidRPr="00C812CE">
              <w:rPr>
                <w:rFonts w:ascii="Calibri" w:hAnsi="Calibri" w:cs="Calibri"/>
                <w:sz w:val="16"/>
                <w:szCs w:val="16"/>
              </w:rPr>
              <w:t xml:space="preserve"> al registro Regionale delle Organizzazioni di Volontariato di Protezione Civile codice fiscale n 90023820757 - certificato di adesione </w:t>
            </w:r>
            <w:r w:rsidRPr="00C812CE">
              <w:rPr>
                <w:rFonts w:ascii="Calibri" w:hAnsi="Calibri" w:cs="Calibri"/>
                <w:b/>
                <w:bCs/>
                <w:sz w:val="16"/>
                <w:szCs w:val="16"/>
              </w:rPr>
              <w:t>PROCIV-ARCI NAZIONALE</w:t>
            </w:r>
            <w:r w:rsidRPr="00C812CE">
              <w:rPr>
                <w:rFonts w:ascii="Calibri" w:hAnsi="Calibri" w:cs="Calibri"/>
                <w:sz w:val="16"/>
                <w:szCs w:val="16"/>
              </w:rPr>
              <w:t xml:space="preserve"> per l’anno 2012 n. </w:t>
            </w:r>
            <w:r w:rsidRPr="00C812CE">
              <w:rPr>
                <w:rFonts w:ascii="Calibri" w:hAnsi="Calibri" w:cs="Calibri"/>
                <w:b/>
                <w:bCs/>
                <w:sz w:val="16"/>
                <w:szCs w:val="16"/>
              </w:rPr>
              <w:t>103</w:t>
            </w:r>
            <w:r w:rsidRPr="00C812CE">
              <w:rPr>
                <w:rFonts w:ascii="Calibri" w:hAnsi="Calibri" w:cs="Calibri"/>
                <w:sz w:val="16"/>
                <w:szCs w:val="16"/>
              </w:rPr>
              <w:t xml:space="preserve">, con sede legale ed operativa nel Comune di </w:t>
            </w:r>
            <w:proofErr w:type="spellStart"/>
            <w:r w:rsidRPr="00C812CE">
              <w:rPr>
                <w:rFonts w:ascii="Calibri" w:hAnsi="Calibri" w:cs="Calibri"/>
                <w:sz w:val="16"/>
                <w:szCs w:val="16"/>
              </w:rPr>
              <w:t>Tricase</w:t>
            </w:r>
            <w:proofErr w:type="spellEnd"/>
            <w:r w:rsidRPr="00C812CE">
              <w:rPr>
                <w:rFonts w:ascii="Calibri" w:hAnsi="Calibri" w:cs="Calibri"/>
                <w:sz w:val="16"/>
                <w:szCs w:val="16"/>
              </w:rPr>
              <w:t xml:space="preserve"> (LE) via </w:t>
            </w:r>
            <w:proofErr w:type="spellStart"/>
            <w:r w:rsidRPr="00C812CE">
              <w:rPr>
                <w:rFonts w:ascii="Calibri" w:hAnsi="Calibri" w:cs="Calibri"/>
                <w:sz w:val="16"/>
                <w:szCs w:val="16"/>
              </w:rPr>
              <w:t>Prov.le</w:t>
            </w:r>
            <w:proofErr w:type="spellEnd"/>
            <w:r w:rsidRPr="00C812CE">
              <w:rPr>
                <w:rFonts w:ascii="Calibri" w:hAnsi="Calibri" w:cs="Calibri"/>
                <w:sz w:val="16"/>
                <w:szCs w:val="16"/>
              </w:rPr>
              <w:t xml:space="preserve"> per </w:t>
            </w:r>
            <w:proofErr w:type="spellStart"/>
            <w:r w:rsidRPr="00C812CE">
              <w:rPr>
                <w:rFonts w:ascii="Calibri" w:hAnsi="Calibri" w:cs="Calibri"/>
                <w:sz w:val="16"/>
                <w:szCs w:val="16"/>
              </w:rPr>
              <w:t>Lucugnano</w:t>
            </w:r>
            <w:proofErr w:type="spellEnd"/>
            <w:r w:rsidRPr="00C812CE">
              <w:rPr>
                <w:rFonts w:ascii="Calibri" w:hAnsi="Calibri" w:cs="Calibri"/>
                <w:sz w:val="16"/>
                <w:szCs w:val="16"/>
              </w:rPr>
              <w:t xml:space="preserve">, rappresentata dal suo presidente pro-tempore </w:t>
            </w:r>
            <w:proofErr w:type="spellStart"/>
            <w:r w:rsidRPr="00C812CE">
              <w:rPr>
                <w:rFonts w:ascii="Calibri" w:hAnsi="Calibri" w:cs="Calibri"/>
                <w:sz w:val="16"/>
                <w:szCs w:val="16"/>
              </w:rPr>
              <w:t>Sig</w:t>
            </w:r>
            <w:proofErr w:type="spellEnd"/>
            <w:r w:rsidRPr="00C812CE">
              <w:rPr>
                <w:rFonts w:ascii="Calibri" w:hAnsi="Calibri" w:cs="Calibri"/>
                <w:sz w:val="16"/>
                <w:szCs w:val="16"/>
              </w:rPr>
              <w:t xml:space="preserve"> </w:t>
            </w:r>
            <w:r w:rsidRPr="00C812CE">
              <w:rPr>
                <w:rFonts w:ascii="Calibri" w:hAnsi="Calibri" w:cs="Calibri"/>
                <w:b/>
                <w:bCs/>
                <w:sz w:val="16"/>
                <w:szCs w:val="16"/>
              </w:rPr>
              <w:t xml:space="preserve">LEGARI </w:t>
            </w:r>
            <w:proofErr w:type="spellStart"/>
            <w:r w:rsidRPr="00C812CE">
              <w:rPr>
                <w:rFonts w:ascii="Calibri" w:hAnsi="Calibri" w:cs="Calibri"/>
                <w:b/>
                <w:bCs/>
                <w:sz w:val="16"/>
                <w:szCs w:val="16"/>
              </w:rPr>
              <w:t>Cristian</w:t>
            </w:r>
            <w:proofErr w:type="spellEnd"/>
            <w:r w:rsidRPr="00C812CE">
              <w:rPr>
                <w:rFonts w:ascii="Calibri" w:hAnsi="Calibri" w:cs="Calibri"/>
                <w:b/>
                <w:bCs/>
                <w:sz w:val="16"/>
                <w:szCs w:val="16"/>
              </w:rPr>
              <w:t xml:space="preserve"> […]</w:t>
            </w:r>
            <w:r w:rsidRPr="00C812CE">
              <w:rPr>
                <w:rFonts w:ascii="Calibri" w:hAnsi="Calibri" w:cs="Calibri"/>
                <w:sz w:val="16"/>
                <w:szCs w:val="16"/>
              </w:rPr>
              <w:t>;</w:t>
            </w:r>
          </w:p>
          <w:p w:rsidR="00C812CE" w:rsidRPr="00C812CE" w:rsidRDefault="00C812CE" w:rsidP="00283504">
            <w:pPr>
              <w:jc w:val="both"/>
              <w:rPr>
                <w:rFonts w:ascii="Calibri" w:hAnsi="Calibri" w:cs="Calibri"/>
                <w:sz w:val="16"/>
                <w:szCs w:val="16"/>
              </w:rPr>
            </w:pPr>
          </w:p>
          <w:p w:rsidR="00C812CE" w:rsidRPr="00C812CE" w:rsidRDefault="00C812CE" w:rsidP="00283504">
            <w:pPr>
              <w:jc w:val="both"/>
              <w:rPr>
                <w:rFonts w:ascii="Calibri" w:hAnsi="Calibri" w:cs="Calibri"/>
                <w:sz w:val="16"/>
                <w:szCs w:val="16"/>
              </w:rPr>
            </w:pPr>
            <w:r w:rsidRPr="00C812CE">
              <w:rPr>
                <w:rFonts w:ascii="Calibri" w:hAnsi="Calibri" w:cs="Calibri"/>
                <w:sz w:val="16"/>
                <w:szCs w:val="16"/>
              </w:rPr>
              <w:t xml:space="preserve">che l’Associazione di Protezione Civile svolge attività di supporto per la tutela della integrità della vita, dei beni, degli insediamenti e dell’ambiente dai danni o dal pericolo di danni derivanti da calamità naturali, in funzione degli artt. 15 e 18 della legge 24.2.92 n. 225, avente ad oggetto </w:t>
            </w:r>
            <w:r w:rsidRPr="00C812CE">
              <w:rPr>
                <w:rFonts w:ascii="Calibri" w:hAnsi="Calibri" w:cs="Calibri"/>
                <w:b/>
                <w:bCs/>
                <w:sz w:val="16"/>
                <w:szCs w:val="16"/>
              </w:rPr>
              <w:t>“Istituzione del Servizio Nazionale di Protezione Civile”</w:t>
            </w:r>
            <w:r w:rsidRPr="00C812CE">
              <w:rPr>
                <w:rFonts w:ascii="Calibri" w:hAnsi="Calibri" w:cs="Calibri"/>
                <w:sz w:val="16"/>
                <w:szCs w:val="16"/>
              </w:rPr>
              <w:t>;</w:t>
            </w:r>
          </w:p>
          <w:p w:rsidR="00C812CE" w:rsidRPr="00C812CE" w:rsidRDefault="00C812CE" w:rsidP="00283504">
            <w:pPr>
              <w:jc w:val="both"/>
              <w:rPr>
                <w:rFonts w:ascii="Calibri" w:hAnsi="Calibri" w:cs="Calibri"/>
                <w:sz w:val="16"/>
                <w:szCs w:val="16"/>
              </w:rPr>
            </w:pPr>
          </w:p>
          <w:p w:rsidR="00C812CE" w:rsidRPr="00C812CE" w:rsidRDefault="00C812CE" w:rsidP="00283504">
            <w:pPr>
              <w:jc w:val="both"/>
              <w:rPr>
                <w:rFonts w:ascii="Calibri" w:hAnsi="Calibri" w:cs="Calibri"/>
                <w:sz w:val="16"/>
                <w:szCs w:val="16"/>
              </w:rPr>
            </w:pPr>
            <w:r w:rsidRPr="00C812CE">
              <w:rPr>
                <w:rFonts w:ascii="Calibri" w:hAnsi="Calibri" w:cs="Calibri"/>
                <w:sz w:val="16"/>
                <w:szCs w:val="16"/>
              </w:rPr>
              <w:t>Visto l’art. 15 della legge 225 sopra citata, il quale prevede che ogni Comune può dotarsi di una struttura di protezione civile e che la Regione favorisce l’organizzazione di strutture comunali di protezione civile;</w:t>
            </w:r>
          </w:p>
          <w:p w:rsidR="00C812CE" w:rsidRPr="00C812CE" w:rsidRDefault="00C812CE" w:rsidP="00283504">
            <w:pPr>
              <w:jc w:val="both"/>
              <w:rPr>
                <w:rFonts w:ascii="Calibri" w:hAnsi="Calibri" w:cs="Calibri"/>
                <w:sz w:val="16"/>
                <w:szCs w:val="16"/>
              </w:rPr>
            </w:pPr>
          </w:p>
          <w:p w:rsidR="00C812CE" w:rsidRPr="00C812CE" w:rsidRDefault="00C812CE" w:rsidP="00283504">
            <w:pPr>
              <w:jc w:val="both"/>
              <w:rPr>
                <w:rFonts w:ascii="Calibri" w:hAnsi="Calibri" w:cs="Calibri"/>
                <w:sz w:val="16"/>
                <w:szCs w:val="16"/>
              </w:rPr>
            </w:pPr>
            <w:r w:rsidRPr="00C812CE">
              <w:rPr>
                <w:rFonts w:ascii="Calibri" w:hAnsi="Calibri" w:cs="Calibri"/>
                <w:sz w:val="16"/>
                <w:szCs w:val="16"/>
              </w:rPr>
              <w:t xml:space="preserve">Tenuto conto che il Servizio Nazionale della protezione civile assicura la più ampia partecipazione dei cittadini, delle organizzazioni di volontariato di </w:t>
            </w:r>
            <w:r w:rsidRPr="00C812CE">
              <w:rPr>
                <w:rFonts w:ascii="Calibri" w:hAnsi="Calibri" w:cs="Calibri"/>
                <w:sz w:val="16"/>
                <w:szCs w:val="16"/>
              </w:rPr>
              <w:lastRenderedPageBreak/>
              <w:t>protezione civile all’attività di previsione, prevenzione e soccorso, in vista o in occasione di calamità naturali, catastrofi o eventi di cui alla presente legge;</w:t>
            </w:r>
          </w:p>
          <w:p w:rsidR="00C812CE" w:rsidRPr="00C812CE" w:rsidRDefault="00C812CE" w:rsidP="00283504">
            <w:pPr>
              <w:jc w:val="both"/>
              <w:rPr>
                <w:rFonts w:ascii="Calibri" w:hAnsi="Calibri" w:cs="Calibri"/>
                <w:sz w:val="16"/>
                <w:szCs w:val="16"/>
              </w:rPr>
            </w:pPr>
          </w:p>
          <w:p w:rsidR="00C812CE" w:rsidRPr="00C812CE" w:rsidRDefault="00C812CE" w:rsidP="00283504">
            <w:pPr>
              <w:jc w:val="both"/>
              <w:rPr>
                <w:rFonts w:ascii="Calibri" w:hAnsi="Calibri" w:cs="Calibri"/>
                <w:sz w:val="16"/>
                <w:szCs w:val="16"/>
              </w:rPr>
            </w:pPr>
            <w:r w:rsidRPr="00C812CE">
              <w:rPr>
                <w:rFonts w:ascii="Calibri" w:hAnsi="Calibri" w:cs="Calibri"/>
                <w:sz w:val="16"/>
                <w:szCs w:val="16"/>
              </w:rPr>
              <w:t xml:space="preserve">Vista la legge della Regione Puglia n. 18 del 30.11.2000 “Conferimento di funzioni e compiti amministrativi in materia di boschi e foreste, protezione civile e lotta agli incendi boschivi”, che all’art. 18 prevede che siano attribuiti ai Comuni le funzioni relative </w:t>
            </w:r>
            <w:r w:rsidRPr="00C812CE">
              <w:rPr>
                <w:rFonts w:ascii="Calibri" w:hAnsi="Calibri" w:cs="Calibri"/>
                <w:i/>
                <w:iCs/>
                <w:sz w:val="16"/>
                <w:szCs w:val="16"/>
              </w:rPr>
              <w:t>“… all’utilizzo del volontariato di protezione civile a livello comunale e/o intercomunale, sulla base degli indirizzi nazionali e regionali….”</w:t>
            </w:r>
            <w:r w:rsidRPr="00C812CE">
              <w:rPr>
                <w:rFonts w:ascii="Calibri" w:hAnsi="Calibri" w:cs="Calibri"/>
                <w:sz w:val="16"/>
                <w:szCs w:val="16"/>
              </w:rPr>
              <w:t>;</w:t>
            </w:r>
          </w:p>
          <w:p w:rsidR="00C812CE" w:rsidRPr="00C812CE" w:rsidRDefault="00C812CE" w:rsidP="00283504">
            <w:pPr>
              <w:jc w:val="both"/>
              <w:rPr>
                <w:rFonts w:ascii="Calibri" w:hAnsi="Calibri" w:cs="Calibri"/>
                <w:sz w:val="16"/>
                <w:szCs w:val="16"/>
              </w:rPr>
            </w:pPr>
          </w:p>
          <w:p w:rsidR="00C812CE" w:rsidRPr="00C812CE" w:rsidRDefault="00C812CE" w:rsidP="00283504">
            <w:pPr>
              <w:jc w:val="both"/>
              <w:rPr>
                <w:rFonts w:ascii="Calibri" w:hAnsi="Calibri" w:cs="Calibri"/>
                <w:sz w:val="16"/>
                <w:szCs w:val="16"/>
              </w:rPr>
            </w:pPr>
            <w:r w:rsidRPr="00C812CE">
              <w:rPr>
                <w:rFonts w:ascii="Calibri" w:hAnsi="Calibri" w:cs="Calibri"/>
                <w:sz w:val="16"/>
                <w:szCs w:val="16"/>
              </w:rPr>
              <w:t xml:space="preserve">Vista, altresì, la legge regionale n. 39 del 19.12.95, così come modificata dalla </w:t>
            </w:r>
            <w:proofErr w:type="spellStart"/>
            <w:r w:rsidRPr="00C812CE">
              <w:rPr>
                <w:rFonts w:ascii="Calibri" w:hAnsi="Calibri" w:cs="Calibri"/>
                <w:sz w:val="16"/>
                <w:szCs w:val="16"/>
              </w:rPr>
              <w:t>L.R.</w:t>
            </w:r>
            <w:proofErr w:type="spellEnd"/>
            <w:r w:rsidRPr="00C812CE">
              <w:rPr>
                <w:rFonts w:ascii="Calibri" w:hAnsi="Calibri" w:cs="Calibri"/>
                <w:sz w:val="16"/>
                <w:szCs w:val="16"/>
              </w:rPr>
              <w:t xml:space="preserve"> n. 10 del 21.5.08, che stabilisce all’art. 5, comma 3 bis, che entro il 30 settembre di ogni anno possono ottenere l’iscrizione all’elenco regionale di protezione civile tutti i gruppi comunali e intercomunali purché formalmente costituiti e presenti nei piani comunali di protezione civile;</w:t>
            </w:r>
          </w:p>
          <w:p w:rsidR="00C812CE" w:rsidRPr="00C812CE" w:rsidRDefault="00C812CE" w:rsidP="00283504">
            <w:pPr>
              <w:jc w:val="both"/>
              <w:rPr>
                <w:rFonts w:ascii="Calibri" w:hAnsi="Calibri" w:cs="Calibri"/>
                <w:sz w:val="16"/>
                <w:szCs w:val="16"/>
              </w:rPr>
            </w:pPr>
          </w:p>
          <w:p w:rsidR="00C812CE" w:rsidRPr="00C812CE" w:rsidRDefault="00C812CE" w:rsidP="00283504">
            <w:pPr>
              <w:jc w:val="both"/>
              <w:rPr>
                <w:rFonts w:ascii="Calibri" w:hAnsi="Calibri" w:cs="Calibri"/>
                <w:sz w:val="16"/>
                <w:szCs w:val="16"/>
              </w:rPr>
            </w:pPr>
            <w:r w:rsidRPr="00C812CE">
              <w:rPr>
                <w:rFonts w:ascii="Calibri" w:hAnsi="Calibri" w:cs="Calibri"/>
                <w:sz w:val="16"/>
                <w:szCs w:val="16"/>
              </w:rPr>
              <w:t xml:space="preserve">Dato atto che il piano comunale di protezione civile del Comune di </w:t>
            </w:r>
            <w:proofErr w:type="spellStart"/>
            <w:r w:rsidRPr="00C812CE">
              <w:rPr>
                <w:rFonts w:ascii="Calibri" w:hAnsi="Calibri" w:cs="Calibri"/>
                <w:sz w:val="16"/>
                <w:szCs w:val="16"/>
              </w:rPr>
              <w:t>Tricase</w:t>
            </w:r>
            <w:proofErr w:type="spellEnd"/>
            <w:r w:rsidRPr="00C812CE">
              <w:rPr>
                <w:rFonts w:ascii="Calibri" w:hAnsi="Calibri" w:cs="Calibri"/>
                <w:sz w:val="16"/>
                <w:szCs w:val="16"/>
              </w:rPr>
              <w:t xml:space="preserve"> approvato con deliberazione del C. S. n. 74/08 indica sotto le voci di “Centro Operativo Comunale” nonché sotto la voce “Volontariato” l’Associazione di Protezione Civile Ambientale “PROCIV ARCI” di </w:t>
            </w:r>
            <w:proofErr w:type="spellStart"/>
            <w:r w:rsidRPr="00C812CE">
              <w:rPr>
                <w:rFonts w:ascii="Calibri" w:hAnsi="Calibri" w:cs="Calibri"/>
                <w:sz w:val="16"/>
                <w:szCs w:val="16"/>
              </w:rPr>
              <w:t>Tricase</w:t>
            </w:r>
            <w:proofErr w:type="spellEnd"/>
            <w:r w:rsidRPr="00C812CE">
              <w:rPr>
                <w:rFonts w:ascii="Calibri" w:hAnsi="Calibri" w:cs="Calibri"/>
                <w:sz w:val="16"/>
                <w:szCs w:val="16"/>
              </w:rPr>
              <w:t>;</w:t>
            </w:r>
          </w:p>
          <w:p w:rsidR="00C812CE" w:rsidRPr="00C812CE" w:rsidRDefault="00C812CE" w:rsidP="00283504">
            <w:pPr>
              <w:jc w:val="both"/>
              <w:rPr>
                <w:rFonts w:ascii="Calibri" w:hAnsi="Calibri" w:cs="Calibri"/>
                <w:sz w:val="16"/>
                <w:szCs w:val="16"/>
              </w:rPr>
            </w:pPr>
          </w:p>
          <w:p w:rsidR="00C812CE" w:rsidRPr="00C812CE" w:rsidRDefault="00C812CE" w:rsidP="00283504">
            <w:pPr>
              <w:jc w:val="both"/>
              <w:rPr>
                <w:rFonts w:ascii="Calibri" w:hAnsi="Calibri" w:cs="Calibri"/>
                <w:sz w:val="16"/>
                <w:szCs w:val="16"/>
              </w:rPr>
            </w:pPr>
            <w:r w:rsidRPr="00C812CE">
              <w:rPr>
                <w:rFonts w:ascii="Calibri" w:hAnsi="Calibri" w:cs="Calibri"/>
                <w:sz w:val="16"/>
                <w:szCs w:val="16"/>
              </w:rPr>
              <w:t>Ritenuto di approvare l’allegato schema di convenzione sub A);</w:t>
            </w:r>
          </w:p>
          <w:p w:rsidR="00C812CE" w:rsidRPr="00C812CE" w:rsidRDefault="00C812CE" w:rsidP="00283504">
            <w:pPr>
              <w:jc w:val="both"/>
              <w:rPr>
                <w:rFonts w:ascii="Calibri" w:hAnsi="Calibri" w:cs="Calibri"/>
                <w:sz w:val="16"/>
                <w:szCs w:val="16"/>
              </w:rPr>
            </w:pPr>
          </w:p>
          <w:p w:rsidR="00C812CE" w:rsidRPr="00C812CE" w:rsidRDefault="00C812CE" w:rsidP="00283504">
            <w:pPr>
              <w:jc w:val="both"/>
              <w:rPr>
                <w:rFonts w:ascii="Calibri" w:hAnsi="Calibri" w:cs="Calibri"/>
                <w:sz w:val="16"/>
                <w:szCs w:val="16"/>
              </w:rPr>
            </w:pPr>
            <w:r w:rsidRPr="00C812CE">
              <w:rPr>
                <w:rFonts w:ascii="Calibri" w:hAnsi="Calibri" w:cs="Calibri"/>
                <w:sz w:val="16"/>
                <w:szCs w:val="16"/>
              </w:rPr>
              <w:t xml:space="preserve">Dato atto che con delibera della Giunta Municipale </w:t>
            </w:r>
            <w:proofErr w:type="spellStart"/>
            <w:r w:rsidRPr="00C812CE">
              <w:rPr>
                <w:rFonts w:ascii="Calibri" w:hAnsi="Calibri" w:cs="Calibri"/>
                <w:sz w:val="16"/>
                <w:szCs w:val="16"/>
              </w:rPr>
              <w:t>n°</w:t>
            </w:r>
            <w:proofErr w:type="spellEnd"/>
            <w:r w:rsidRPr="00C812CE">
              <w:rPr>
                <w:rFonts w:ascii="Calibri" w:hAnsi="Calibri" w:cs="Calibri"/>
                <w:sz w:val="16"/>
                <w:szCs w:val="16"/>
              </w:rPr>
              <w:t xml:space="preserve"> 69 del 18-10-2012, il Geom. Francesco </w:t>
            </w:r>
            <w:proofErr w:type="spellStart"/>
            <w:r w:rsidRPr="00C812CE">
              <w:rPr>
                <w:rFonts w:ascii="Calibri" w:hAnsi="Calibri" w:cs="Calibri"/>
                <w:sz w:val="16"/>
                <w:szCs w:val="16"/>
              </w:rPr>
              <w:t>Cassiano</w:t>
            </w:r>
            <w:proofErr w:type="spellEnd"/>
            <w:r w:rsidRPr="00C812CE">
              <w:rPr>
                <w:rFonts w:ascii="Calibri" w:hAnsi="Calibri" w:cs="Calibri"/>
                <w:sz w:val="16"/>
                <w:szCs w:val="16"/>
              </w:rPr>
              <w:t xml:space="preserve"> –del Settore dei LL.PP. del Comune – è stato riconfermato quale Responsabile della struttura della Protezione Civile;</w:t>
            </w:r>
          </w:p>
          <w:p w:rsidR="00C812CE" w:rsidRPr="00C812CE" w:rsidRDefault="00C812CE" w:rsidP="00283504">
            <w:pPr>
              <w:jc w:val="both"/>
              <w:rPr>
                <w:rFonts w:ascii="Calibri" w:hAnsi="Calibri" w:cs="Calibri"/>
                <w:sz w:val="16"/>
                <w:szCs w:val="16"/>
              </w:rPr>
            </w:pPr>
          </w:p>
          <w:p w:rsidR="00C812CE" w:rsidRPr="00C812CE" w:rsidRDefault="00C812CE" w:rsidP="00283504">
            <w:pPr>
              <w:jc w:val="both"/>
              <w:rPr>
                <w:rFonts w:ascii="Calibri" w:hAnsi="Calibri" w:cs="Calibri"/>
                <w:sz w:val="16"/>
                <w:szCs w:val="16"/>
              </w:rPr>
            </w:pPr>
            <w:r w:rsidRPr="00C812CE">
              <w:rPr>
                <w:rFonts w:ascii="Calibri" w:hAnsi="Calibri" w:cs="Calibri"/>
                <w:sz w:val="16"/>
                <w:szCs w:val="16"/>
              </w:rPr>
              <w:t>Si propone di adottare la seguente deliberazione:</w:t>
            </w:r>
          </w:p>
          <w:p w:rsidR="00C812CE" w:rsidRPr="00C812CE" w:rsidRDefault="00C812CE" w:rsidP="00C812CE">
            <w:pPr>
              <w:widowControl w:val="0"/>
              <w:numPr>
                <w:ilvl w:val="0"/>
                <w:numId w:val="8"/>
              </w:numPr>
              <w:adjustRightInd w:val="0"/>
              <w:jc w:val="both"/>
              <w:textAlignment w:val="baseline"/>
              <w:rPr>
                <w:rFonts w:ascii="Calibri" w:hAnsi="Calibri" w:cs="Calibri"/>
                <w:sz w:val="16"/>
                <w:szCs w:val="16"/>
              </w:rPr>
            </w:pPr>
            <w:r w:rsidRPr="00C812CE">
              <w:rPr>
                <w:rFonts w:ascii="Calibri" w:hAnsi="Calibri" w:cs="Calibri"/>
                <w:sz w:val="16"/>
                <w:szCs w:val="16"/>
              </w:rPr>
              <w:t>Disciplinare i rapporti tra questo Comune e l’Associazione “</w:t>
            </w:r>
            <w:proofErr w:type="spellStart"/>
            <w:r w:rsidRPr="00C812CE">
              <w:rPr>
                <w:rFonts w:ascii="Calibri" w:hAnsi="Calibri" w:cs="Calibri"/>
                <w:sz w:val="16"/>
                <w:szCs w:val="16"/>
              </w:rPr>
              <w:t>Prociv</w:t>
            </w:r>
            <w:proofErr w:type="spellEnd"/>
            <w:r w:rsidRPr="00C812CE">
              <w:rPr>
                <w:rFonts w:ascii="Calibri" w:hAnsi="Calibri" w:cs="Calibri"/>
                <w:sz w:val="16"/>
                <w:szCs w:val="16"/>
              </w:rPr>
              <w:t xml:space="preserve"> Arci” di </w:t>
            </w:r>
            <w:proofErr w:type="spellStart"/>
            <w:r w:rsidRPr="00C812CE">
              <w:rPr>
                <w:rFonts w:ascii="Calibri" w:hAnsi="Calibri" w:cs="Calibri"/>
                <w:sz w:val="16"/>
                <w:szCs w:val="16"/>
              </w:rPr>
              <w:t>Tricase</w:t>
            </w:r>
            <w:proofErr w:type="spellEnd"/>
            <w:r w:rsidRPr="00C812CE">
              <w:rPr>
                <w:rFonts w:ascii="Calibri" w:hAnsi="Calibri" w:cs="Calibri"/>
                <w:sz w:val="16"/>
                <w:szCs w:val="16"/>
              </w:rPr>
              <w:t xml:space="preserve">, inserita nel </w:t>
            </w:r>
            <w:proofErr w:type="spellStart"/>
            <w:r w:rsidRPr="00C812CE">
              <w:rPr>
                <w:rFonts w:ascii="Calibri" w:hAnsi="Calibri" w:cs="Calibri"/>
                <w:sz w:val="16"/>
                <w:szCs w:val="16"/>
              </w:rPr>
              <w:t>C.O.C.</w:t>
            </w:r>
            <w:proofErr w:type="spellEnd"/>
            <w:r w:rsidRPr="00C812CE">
              <w:rPr>
                <w:rFonts w:ascii="Calibri" w:hAnsi="Calibri" w:cs="Calibri"/>
                <w:sz w:val="16"/>
                <w:szCs w:val="16"/>
              </w:rPr>
              <w:t xml:space="preserve"> (Centro Operativo Comunale), mediante apposita convenzione.</w:t>
            </w:r>
          </w:p>
          <w:p w:rsidR="00C812CE" w:rsidRPr="00C812CE" w:rsidRDefault="00C812CE" w:rsidP="00283504">
            <w:pPr>
              <w:jc w:val="both"/>
              <w:rPr>
                <w:rFonts w:ascii="Calibri" w:hAnsi="Calibri" w:cs="Calibri"/>
                <w:sz w:val="16"/>
                <w:szCs w:val="16"/>
              </w:rPr>
            </w:pPr>
          </w:p>
          <w:p w:rsidR="00C812CE" w:rsidRPr="00C812CE" w:rsidRDefault="00C812CE" w:rsidP="00C812CE">
            <w:pPr>
              <w:widowControl w:val="0"/>
              <w:numPr>
                <w:ilvl w:val="0"/>
                <w:numId w:val="8"/>
              </w:numPr>
              <w:adjustRightInd w:val="0"/>
              <w:jc w:val="both"/>
              <w:textAlignment w:val="baseline"/>
              <w:rPr>
                <w:rFonts w:ascii="Calibri" w:hAnsi="Calibri" w:cs="Calibri"/>
                <w:sz w:val="16"/>
                <w:szCs w:val="16"/>
              </w:rPr>
            </w:pPr>
            <w:r w:rsidRPr="00C812CE">
              <w:rPr>
                <w:rFonts w:ascii="Calibri" w:hAnsi="Calibri" w:cs="Calibri"/>
                <w:sz w:val="16"/>
                <w:szCs w:val="16"/>
              </w:rPr>
              <w:t>Approvare l’unito schema di convenzione che, allegato alla presente (All. A), ne forma parte integrante e sostanziale.</w:t>
            </w:r>
          </w:p>
          <w:p w:rsidR="00C812CE" w:rsidRPr="00C812CE" w:rsidRDefault="00C812CE" w:rsidP="00283504">
            <w:pPr>
              <w:jc w:val="both"/>
              <w:rPr>
                <w:rFonts w:ascii="Calibri" w:hAnsi="Calibri" w:cs="Calibri"/>
                <w:sz w:val="16"/>
                <w:szCs w:val="16"/>
              </w:rPr>
            </w:pPr>
          </w:p>
          <w:p w:rsidR="00C812CE" w:rsidRPr="00C812CE" w:rsidRDefault="00C812CE" w:rsidP="00C812CE">
            <w:pPr>
              <w:widowControl w:val="0"/>
              <w:numPr>
                <w:ilvl w:val="0"/>
                <w:numId w:val="8"/>
              </w:numPr>
              <w:adjustRightInd w:val="0"/>
              <w:jc w:val="both"/>
              <w:textAlignment w:val="baseline"/>
              <w:rPr>
                <w:rFonts w:ascii="Calibri" w:hAnsi="Calibri" w:cs="Calibri"/>
                <w:sz w:val="16"/>
                <w:szCs w:val="16"/>
              </w:rPr>
            </w:pPr>
            <w:r w:rsidRPr="00C812CE">
              <w:rPr>
                <w:rFonts w:ascii="Calibri" w:hAnsi="Calibri" w:cs="Calibri"/>
                <w:sz w:val="16"/>
                <w:szCs w:val="16"/>
              </w:rPr>
              <w:t xml:space="preserve">L’Amministrazione Comunale si impegna ad </w:t>
            </w:r>
            <w:r w:rsidRPr="00C812CE">
              <w:rPr>
                <w:rFonts w:ascii="Calibri" w:hAnsi="Calibri" w:cs="Calibri"/>
                <w:sz w:val="16"/>
                <w:szCs w:val="16"/>
              </w:rPr>
              <w:lastRenderedPageBreak/>
              <w:t xml:space="preserve">erogare a favore della Associazioni sopra detta la somma di euro </w:t>
            </w:r>
            <w:r w:rsidRPr="00C812CE">
              <w:rPr>
                <w:rFonts w:ascii="Calibri" w:hAnsi="Calibri" w:cs="Calibri"/>
                <w:b/>
                <w:bCs/>
                <w:sz w:val="16"/>
                <w:szCs w:val="16"/>
              </w:rPr>
              <w:t>6.500,00</w:t>
            </w:r>
            <w:r w:rsidRPr="00C812CE">
              <w:rPr>
                <w:rFonts w:ascii="Calibri" w:hAnsi="Calibri" w:cs="Calibri"/>
                <w:sz w:val="16"/>
                <w:szCs w:val="16"/>
              </w:rPr>
              <w:t>, a titolo di contributo, autorizzandone lo stanziamento nel correlativo capitolo di spesa del bilancio corrente.</w:t>
            </w:r>
          </w:p>
          <w:p w:rsidR="00C812CE" w:rsidRPr="00C812CE" w:rsidRDefault="00C812CE" w:rsidP="00283504">
            <w:pPr>
              <w:jc w:val="both"/>
              <w:rPr>
                <w:rFonts w:ascii="Calibri" w:hAnsi="Calibri" w:cs="Calibri"/>
                <w:sz w:val="16"/>
                <w:szCs w:val="16"/>
              </w:rPr>
            </w:pPr>
          </w:p>
          <w:p w:rsidR="00C812CE" w:rsidRPr="00C812CE" w:rsidRDefault="00C812CE" w:rsidP="00C812CE">
            <w:pPr>
              <w:widowControl w:val="0"/>
              <w:numPr>
                <w:ilvl w:val="0"/>
                <w:numId w:val="8"/>
              </w:numPr>
              <w:adjustRightInd w:val="0"/>
              <w:jc w:val="both"/>
              <w:textAlignment w:val="baseline"/>
              <w:rPr>
                <w:rFonts w:ascii="Calibri" w:hAnsi="Calibri" w:cs="Calibri"/>
                <w:sz w:val="16"/>
                <w:szCs w:val="16"/>
              </w:rPr>
            </w:pPr>
            <w:r w:rsidRPr="00C812CE">
              <w:rPr>
                <w:rFonts w:ascii="Calibri" w:hAnsi="Calibri" w:cs="Calibri"/>
                <w:sz w:val="16"/>
                <w:szCs w:val="16"/>
              </w:rPr>
              <w:t>Demandare al Responsabile del Servizio la sottoscrizione della convenzione nonché ogni altro atto consequenziale.</w:t>
            </w:r>
          </w:p>
          <w:p w:rsidR="00C812CE" w:rsidRPr="00C812CE" w:rsidRDefault="00C812CE" w:rsidP="00283504">
            <w:pPr>
              <w:jc w:val="both"/>
              <w:rPr>
                <w:rFonts w:ascii="Calibri" w:hAnsi="Calibri" w:cs="Calibri"/>
                <w:sz w:val="16"/>
                <w:szCs w:val="16"/>
              </w:rPr>
            </w:pPr>
          </w:p>
          <w:p w:rsidR="00C812CE" w:rsidRPr="00C812CE" w:rsidRDefault="00C812CE" w:rsidP="00283504">
            <w:pPr>
              <w:jc w:val="both"/>
              <w:rPr>
                <w:rFonts w:ascii="Calibri" w:hAnsi="Calibri" w:cs="Calibri"/>
                <w:sz w:val="16"/>
                <w:szCs w:val="16"/>
              </w:rPr>
            </w:pPr>
            <w:r w:rsidRPr="00C812CE">
              <w:rPr>
                <w:rFonts w:ascii="Calibri" w:hAnsi="Calibri" w:cs="Calibri"/>
                <w:sz w:val="16"/>
                <w:szCs w:val="16"/>
              </w:rPr>
              <w:t xml:space="preserve">                                LA GIUNTA </w:t>
            </w:r>
          </w:p>
          <w:p w:rsidR="00C812CE" w:rsidRPr="00C812CE" w:rsidRDefault="00C812CE" w:rsidP="00283504">
            <w:pPr>
              <w:ind w:left="3540"/>
              <w:jc w:val="both"/>
              <w:rPr>
                <w:rFonts w:ascii="Calibri" w:hAnsi="Calibri" w:cs="Calibri"/>
                <w:b/>
                <w:bCs/>
                <w:sz w:val="16"/>
                <w:szCs w:val="16"/>
              </w:rPr>
            </w:pPr>
            <w:r w:rsidRPr="00C812CE">
              <w:rPr>
                <w:rFonts w:ascii="Calibri" w:hAnsi="Calibri" w:cs="Calibri"/>
                <w:b/>
                <w:bCs/>
                <w:sz w:val="16"/>
                <w:szCs w:val="16"/>
              </w:rPr>
              <w:t xml:space="preserve">   </w:t>
            </w:r>
          </w:p>
          <w:p w:rsidR="00C812CE" w:rsidRPr="00C812CE" w:rsidRDefault="00C812CE" w:rsidP="00283504">
            <w:pPr>
              <w:jc w:val="both"/>
              <w:rPr>
                <w:rFonts w:ascii="Calibri" w:hAnsi="Calibri" w:cs="Calibri"/>
                <w:sz w:val="16"/>
                <w:szCs w:val="16"/>
              </w:rPr>
            </w:pPr>
          </w:p>
          <w:p w:rsidR="00C812CE" w:rsidRPr="00C812CE" w:rsidRDefault="00C812CE" w:rsidP="00283504">
            <w:pPr>
              <w:jc w:val="both"/>
              <w:rPr>
                <w:rFonts w:ascii="Calibri" w:hAnsi="Calibri" w:cs="Calibri"/>
                <w:sz w:val="16"/>
                <w:szCs w:val="16"/>
              </w:rPr>
            </w:pPr>
            <w:r w:rsidRPr="00C812CE">
              <w:rPr>
                <w:rFonts w:ascii="Calibri" w:hAnsi="Calibri" w:cs="Calibri"/>
                <w:sz w:val="16"/>
                <w:szCs w:val="16"/>
              </w:rPr>
              <w:t>Vista la suesposta relazione e la proposta di deliberazione;</w:t>
            </w:r>
          </w:p>
          <w:p w:rsidR="00C812CE" w:rsidRPr="00C812CE" w:rsidRDefault="00C812CE" w:rsidP="00283504">
            <w:pPr>
              <w:jc w:val="both"/>
              <w:rPr>
                <w:rFonts w:ascii="Calibri" w:hAnsi="Calibri" w:cs="Calibri"/>
                <w:sz w:val="16"/>
                <w:szCs w:val="16"/>
              </w:rPr>
            </w:pPr>
            <w:r w:rsidRPr="00C812CE">
              <w:rPr>
                <w:rFonts w:ascii="Calibri" w:hAnsi="Calibri" w:cs="Calibri"/>
                <w:sz w:val="16"/>
                <w:szCs w:val="16"/>
              </w:rPr>
              <w:t>Presa visione degli atti richiamati;</w:t>
            </w:r>
          </w:p>
          <w:p w:rsidR="00C812CE" w:rsidRPr="00C812CE" w:rsidRDefault="00C812CE" w:rsidP="00283504">
            <w:pPr>
              <w:jc w:val="both"/>
              <w:rPr>
                <w:rFonts w:ascii="Calibri" w:hAnsi="Calibri" w:cs="Calibri"/>
                <w:sz w:val="16"/>
                <w:szCs w:val="16"/>
              </w:rPr>
            </w:pPr>
            <w:r w:rsidRPr="00C812CE">
              <w:rPr>
                <w:rFonts w:ascii="Calibri" w:hAnsi="Calibri" w:cs="Calibri"/>
                <w:sz w:val="16"/>
                <w:szCs w:val="16"/>
              </w:rPr>
              <w:t xml:space="preserve">Visti i pareri favorevoli espressi ex art.49 del </w:t>
            </w:r>
            <w:proofErr w:type="spellStart"/>
            <w:r w:rsidRPr="00C812CE">
              <w:rPr>
                <w:rFonts w:ascii="Calibri" w:hAnsi="Calibri" w:cs="Calibri"/>
                <w:sz w:val="16"/>
                <w:szCs w:val="16"/>
              </w:rPr>
              <w:t>D.l.vo</w:t>
            </w:r>
            <w:proofErr w:type="spellEnd"/>
            <w:r w:rsidRPr="00C812CE">
              <w:rPr>
                <w:rFonts w:ascii="Calibri" w:hAnsi="Calibri" w:cs="Calibri"/>
                <w:sz w:val="16"/>
                <w:szCs w:val="16"/>
              </w:rPr>
              <w:t xml:space="preserve"> n.267/2000;</w:t>
            </w:r>
          </w:p>
          <w:p w:rsidR="00C812CE" w:rsidRPr="00C812CE" w:rsidRDefault="00C812CE" w:rsidP="00283504">
            <w:pPr>
              <w:jc w:val="both"/>
              <w:rPr>
                <w:rFonts w:ascii="Calibri" w:hAnsi="Calibri" w:cs="Calibri"/>
                <w:sz w:val="16"/>
                <w:szCs w:val="16"/>
              </w:rPr>
            </w:pPr>
            <w:r w:rsidRPr="00C812CE">
              <w:rPr>
                <w:rFonts w:ascii="Calibri" w:hAnsi="Calibri" w:cs="Calibri"/>
                <w:sz w:val="16"/>
                <w:szCs w:val="16"/>
              </w:rPr>
              <w:t>Visto il D.L.vo n.267 del 18.8.2000;</w:t>
            </w:r>
          </w:p>
          <w:p w:rsidR="00C812CE" w:rsidRPr="00C812CE" w:rsidRDefault="00C812CE" w:rsidP="00283504">
            <w:pPr>
              <w:rPr>
                <w:rFonts w:ascii="Calibri" w:hAnsi="Calibri" w:cs="Arial"/>
                <w:sz w:val="16"/>
                <w:szCs w:val="16"/>
              </w:rPr>
            </w:pPr>
            <w:r w:rsidRPr="00C812CE">
              <w:rPr>
                <w:rFonts w:ascii="Calibri" w:hAnsi="Calibri" w:cs="Arial"/>
                <w:sz w:val="16"/>
                <w:szCs w:val="16"/>
              </w:rPr>
              <w:t>Con voti unanimi e favorevoli espressi nelle forme di legge;</w:t>
            </w:r>
          </w:p>
          <w:p w:rsidR="00C812CE" w:rsidRPr="00C812CE" w:rsidRDefault="00C812CE" w:rsidP="00283504">
            <w:pPr>
              <w:jc w:val="both"/>
              <w:rPr>
                <w:rFonts w:ascii="Calibri" w:hAnsi="Calibri" w:cs="Calibri"/>
                <w:sz w:val="16"/>
                <w:szCs w:val="16"/>
              </w:rPr>
            </w:pPr>
          </w:p>
          <w:p w:rsidR="00C812CE" w:rsidRPr="00C812CE" w:rsidRDefault="00C812CE" w:rsidP="00283504">
            <w:pPr>
              <w:jc w:val="center"/>
              <w:rPr>
                <w:rFonts w:ascii="Calibri" w:hAnsi="Calibri" w:cs="Calibri"/>
                <w:b/>
                <w:bCs/>
                <w:sz w:val="16"/>
                <w:szCs w:val="16"/>
              </w:rPr>
            </w:pPr>
            <w:r w:rsidRPr="00C812CE">
              <w:rPr>
                <w:rFonts w:ascii="Calibri" w:hAnsi="Calibri" w:cs="Calibri"/>
                <w:b/>
                <w:bCs/>
                <w:sz w:val="16"/>
                <w:szCs w:val="16"/>
              </w:rPr>
              <w:t>DELIBERA</w:t>
            </w:r>
          </w:p>
          <w:p w:rsidR="00C812CE" w:rsidRPr="00C812CE" w:rsidRDefault="00C812CE" w:rsidP="00283504">
            <w:pPr>
              <w:jc w:val="both"/>
              <w:rPr>
                <w:rFonts w:ascii="Calibri" w:hAnsi="Calibri" w:cs="Calibri"/>
                <w:sz w:val="16"/>
                <w:szCs w:val="16"/>
              </w:rPr>
            </w:pPr>
          </w:p>
          <w:p w:rsidR="00C812CE" w:rsidRPr="00C812CE" w:rsidRDefault="00C812CE" w:rsidP="00C812CE">
            <w:pPr>
              <w:widowControl w:val="0"/>
              <w:numPr>
                <w:ilvl w:val="0"/>
                <w:numId w:val="7"/>
              </w:numPr>
              <w:adjustRightInd w:val="0"/>
              <w:ind w:left="357" w:hanging="357"/>
              <w:jc w:val="both"/>
              <w:textAlignment w:val="baseline"/>
              <w:rPr>
                <w:rFonts w:ascii="Calibri" w:hAnsi="Calibri" w:cs="Calibri"/>
                <w:sz w:val="16"/>
                <w:szCs w:val="16"/>
              </w:rPr>
            </w:pPr>
            <w:r w:rsidRPr="00C812CE">
              <w:rPr>
                <w:rFonts w:ascii="Calibri" w:hAnsi="Calibri" w:cs="Calibri"/>
                <w:b/>
                <w:bCs/>
                <w:sz w:val="16"/>
                <w:szCs w:val="16"/>
              </w:rPr>
              <w:t xml:space="preserve">Disciplinare i rapporti tra questo Comune e l’Associazione “PROCIV ARCI” di </w:t>
            </w:r>
            <w:proofErr w:type="spellStart"/>
            <w:r w:rsidRPr="00C812CE">
              <w:rPr>
                <w:rFonts w:ascii="Calibri" w:hAnsi="Calibri" w:cs="Calibri"/>
                <w:b/>
                <w:bCs/>
                <w:sz w:val="16"/>
                <w:szCs w:val="16"/>
              </w:rPr>
              <w:t>Tricase</w:t>
            </w:r>
            <w:proofErr w:type="spellEnd"/>
            <w:r w:rsidRPr="00C812CE">
              <w:rPr>
                <w:rFonts w:ascii="Calibri" w:hAnsi="Calibri" w:cs="Calibri"/>
                <w:sz w:val="16"/>
                <w:szCs w:val="16"/>
              </w:rPr>
              <w:t xml:space="preserve">, inserita nel </w:t>
            </w:r>
            <w:proofErr w:type="spellStart"/>
            <w:r w:rsidRPr="00C812CE">
              <w:rPr>
                <w:rFonts w:ascii="Calibri" w:hAnsi="Calibri" w:cs="Calibri"/>
                <w:sz w:val="16"/>
                <w:szCs w:val="16"/>
              </w:rPr>
              <w:t>C.O.C.</w:t>
            </w:r>
            <w:proofErr w:type="spellEnd"/>
            <w:r w:rsidRPr="00C812CE">
              <w:rPr>
                <w:rFonts w:ascii="Calibri" w:hAnsi="Calibri" w:cs="Calibri"/>
                <w:sz w:val="16"/>
                <w:szCs w:val="16"/>
              </w:rPr>
              <w:t xml:space="preserve"> (Centro Operativo Comunale), mediante apposita convenzione.</w:t>
            </w:r>
          </w:p>
          <w:p w:rsidR="00C812CE" w:rsidRPr="00C812CE" w:rsidRDefault="00C812CE" w:rsidP="00283504">
            <w:pPr>
              <w:jc w:val="both"/>
              <w:rPr>
                <w:rFonts w:ascii="Calibri" w:hAnsi="Calibri" w:cs="Calibri"/>
                <w:sz w:val="16"/>
                <w:szCs w:val="16"/>
              </w:rPr>
            </w:pPr>
          </w:p>
          <w:p w:rsidR="00C812CE" w:rsidRPr="00C812CE" w:rsidRDefault="00C812CE" w:rsidP="00C812CE">
            <w:pPr>
              <w:widowControl w:val="0"/>
              <w:numPr>
                <w:ilvl w:val="0"/>
                <w:numId w:val="7"/>
              </w:numPr>
              <w:tabs>
                <w:tab w:val="num" w:pos="0"/>
              </w:tabs>
              <w:adjustRightInd w:val="0"/>
              <w:jc w:val="both"/>
              <w:textAlignment w:val="baseline"/>
              <w:rPr>
                <w:rFonts w:ascii="Calibri" w:hAnsi="Calibri" w:cs="Calibri"/>
                <w:sz w:val="16"/>
                <w:szCs w:val="16"/>
              </w:rPr>
            </w:pPr>
            <w:r w:rsidRPr="00C812CE">
              <w:rPr>
                <w:rFonts w:ascii="Calibri" w:hAnsi="Calibri" w:cs="Calibri"/>
                <w:b/>
                <w:bCs/>
                <w:sz w:val="16"/>
                <w:szCs w:val="16"/>
              </w:rPr>
              <w:t>Approvare l’unito schema di convenzione</w:t>
            </w:r>
            <w:r w:rsidRPr="00C812CE">
              <w:rPr>
                <w:rFonts w:ascii="Calibri" w:hAnsi="Calibri" w:cs="Calibri"/>
                <w:sz w:val="16"/>
                <w:szCs w:val="16"/>
              </w:rPr>
              <w:t xml:space="preserve"> che, allegato alla presente sotto (All. A), ne forma parte integrante e sostanziale.</w:t>
            </w:r>
          </w:p>
          <w:p w:rsidR="00C812CE" w:rsidRPr="00C812CE" w:rsidRDefault="00C812CE" w:rsidP="00283504">
            <w:pPr>
              <w:jc w:val="both"/>
              <w:rPr>
                <w:rFonts w:ascii="Calibri" w:hAnsi="Calibri" w:cs="Calibri"/>
                <w:sz w:val="16"/>
                <w:szCs w:val="16"/>
              </w:rPr>
            </w:pPr>
          </w:p>
          <w:p w:rsidR="00C812CE" w:rsidRPr="00C812CE" w:rsidRDefault="00C812CE" w:rsidP="00C812CE">
            <w:pPr>
              <w:widowControl w:val="0"/>
              <w:numPr>
                <w:ilvl w:val="0"/>
                <w:numId w:val="7"/>
              </w:numPr>
              <w:adjustRightInd w:val="0"/>
              <w:jc w:val="both"/>
              <w:textAlignment w:val="baseline"/>
              <w:rPr>
                <w:rFonts w:ascii="Calibri" w:hAnsi="Calibri" w:cs="Calibri"/>
                <w:sz w:val="16"/>
                <w:szCs w:val="16"/>
              </w:rPr>
            </w:pPr>
            <w:r w:rsidRPr="00C812CE">
              <w:rPr>
                <w:rFonts w:ascii="Calibri" w:hAnsi="Calibri" w:cs="Calibri"/>
                <w:b/>
                <w:bCs/>
                <w:sz w:val="16"/>
                <w:szCs w:val="16"/>
              </w:rPr>
              <w:t xml:space="preserve">L’Amministrazione Comunale </w:t>
            </w:r>
            <w:r w:rsidRPr="00C812CE">
              <w:rPr>
                <w:rFonts w:ascii="Calibri" w:hAnsi="Calibri" w:cs="Calibri"/>
                <w:sz w:val="16"/>
                <w:szCs w:val="16"/>
              </w:rPr>
              <w:t xml:space="preserve">si impegna ad erogare a favore della Associazione sopra detta la somma di </w:t>
            </w:r>
            <w:r w:rsidRPr="00C812CE">
              <w:rPr>
                <w:rFonts w:ascii="Calibri" w:hAnsi="Calibri" w:cs="Calibri"/>
                <w:b/>
                <w:bCs/>
                <w:sz w:val="16"/>
                <w:szCs w:val="16"/>
              </w:rPr>
              <w:t>euro 6.500,00</w:t>
            </w:r>
            <w:r w:rsidRPr="00C812CE">
              <w:rPr>
                <w:rFonts w:ascii="Calibri" w:hAnsi="Calibri" w:cs="Calibri"/>
                <w:sz w:val="16"/>
                <w:szCs w:val="16"/>
              </w:rPr>
              <w:t>, a titolo di contributo, autorizzandone lo stanziamento nel correlativo capitolo di spesa del bilancio corrente.</w:t>
            </w:r>
          </w:p>
          <w:p w:rsidR="00C812CE" w:rsidRPr="00C812CE" w:rsidRDefault="00C812CE" w:rsidP="00283504">
            <w:pPr>
              <w:widowControl w:val="0"/>
              <w:adjustRightInd w:val="0"/>
              <w:ind w:left="360"/>
              <w:jc w:val="both"/>
              <w:textAlignment w:val="baseline"/>
              <w:rPr>
                <w:rFonts w:ascii="Calibri" w:hAnsi="Calibri" w:cs="Calibri"/>
                <w:sz w:val="16"/>
                <w:szCs w:val="16"/>
              </w:rPr>
            </w:pPr>
          </w:p>
          <w:p w:rsidR="00C812CE" w:rsidRPr="00C812CE" w:rsidRDefault="00C812CE" w:rsidP="00C812CE">
            <w:pPr>
              <w:widowControl w:val="0"/>
              <w:numPr>
                <w:ilvl w:val="0"/>
                <w:numId w:val="7"/>
              </w:numPr>
              <w:adjustRightInd w:val="0"/>
              <w:jc w:val="both"/>
              <w:textAlignment w:val="baseline"/>
              <w:rPr>
                <w:rFonts w:ascii="Calibri" w:hAnsi="Calibri" w:cs="Calibri"/>
                <w:sz w:val="16"/>
                <w:szCs w:val="16"/>
              </w:rPr>
            </w:pPr>
            <w:r w:rsidRPr="00C812CE">
              <w:rPr>
                <w:rFonts w:ascii="Calibri" w:hAnsi="Calibri" w:cs="Calibri"/>
                <w:b/>
                <w:bCs/>
                <w:sz w:val="16"/>
                <w:szCs w:val="16"/>
              </w:rPr>
              <w:t>Demandare al Responsabile del Servizio</w:t>
            </w:r>
            <w:r w:rsidRPr="00C812CE">
              <w:rPr>
                <w:rFonts w:ascii="Calibri" w:hAnsi="Calibri" w:cs="Calibri"/>
                <w:sz w:val="16"/>
                <w:szCs w:val="16"/>
              </w:rPr>
              <w:t xml:space="preserve"> l’adozione del provvedimento di liquidazione della somma predetta e ogni altro atto consequenziale.</w:t>
            </w:r>
          </w:p>
          <w:p w:rsidR="00C812CE" w:rsidRPr="00C812CE" w:rsidRDefault="00C812CE" w:rsidP="00283504">
            <w:pPr>
              <w:widowControl w:val="0"/>
              <w:adjustRightInd w:val="0"/>
              <w:jc w:val="both"/>
              <w:textAlignment w:val="baseline"/>
              <w:rPr>
                <w:rFonts w:ascii="Calibri" w:hAnsi="Calibri" w:cs="Calibri"/>
                <w:sz w:val="16"/>
                <w:szCs w:val="16"/>
              </w:rPr>
            </w:pPr>
          </w:p>
          <w:p w:rsidR="00C812CE" w:rsidRPr="00C812CE" w:rsidRDefault="00C812CE" w:rsidP="00C812CE">
            <w:pPr>
              <w:widowControl w:val="0"/>
              <w:numPr>
                <w:ilvl w:val="0"/>
                <w:numId w:val="7"/>
              </w:numPr>
              <w:adjustRightInd w:val="0"/>
              <w:jc w:val="both"/>
              <w:textAlignment w:val="baseline"/>
              <w:rPr>
                <w:rFonts w:ascii="Calibri" w:hAnsi="Calibri" w:cs="Calibri"/>
                <w:sz w:val="16"/>
                <w:szCs w:val="16"/>
              </w:rPr>
            </w:pPr>
            <w:r w:rsidRPr="00C812CE">
              <w:rPr>
                <w:rFonts w:ascii="Calibri" w:hAnsi="Calibri" w:cs="Calibri"/>
                <w:sz w:val="16"/>
                <w:szCs w:val="16"/>
              </w:rPr>
              <w:t>Dichiarare a seguito di successiva unanime votazione, la presente deliberazione immediatamente esecutiva, ai sensi e per gli effetti dell’art. 134 comma 4° del T.U. 18-08-</w:t>
            </w:r>
            <w:r w:rsidRPr="00C812CE">
              <w:rPr>
                <w:rFonts w:ascii="Calibri" w:hAnsi="Calibri" w:cs="Calibri"/>
                <w:sz w:val="16"/>
                <w:szCs w:val="16"/>
              </w:rPr>
              <w:lastRenderedPageBreak/>
              <w:t xml:space="preserve">2000, </w:t>
            </w:r>
            <w:proofErr w:type="spellStart"/>
            <w:r w:rsidRPr="00C812CE">
              <w:rPr>
                <w:rFonts w:ascii="Calibri" w:hAnsi="Calibri" w:cs="Calibri"/>
                <w:sz w:val="16"/>
                <w:szCs w:val="16"/>
              </w:rPr>
              <w:t>n°</w:t>
            </w:r>
            <w:proofErr w:type="spellEnd"/>
            <w:r w:rsidRPr="00C812CE">
              <w:rPr>
                <w:rFonts w:ascii="Calibri" w:hAnsi="Calibri" w:cs="Calibri"/>
                <w:sz w:val="16"/>
                <w:szCs w:val="16"/>
              </w:rPr>
              <w:t xml:space="preserve"> 267.</w:t>
            </w:r>
          </w:p>
          <w:p w:rsidR="00C812CE" w:rsidRPr="00C812CE" w:rsidRDefault="00C812CE" w:rsidP="00283504">
            <w:pPr>
              <w:rPr>
                <w:sz w:val="16"/>
                <w:szCs w:val="16"/>
              </w:rPr>
            </w:pPr>
          </w:p>
        </w:tc>
        <w:tc>
          <w:tcPr>
            <w:tcW w:w="1730" w:type="dxa"/>
          </w:tcPr>
          <w:p w:rsidR="00C812CE" w:rsidRPr="00C812CE" w:rsidRDefault="00C812CE" w:rsidP="00283504"/>
        </w:tc>
        <w:tc>
          <w:tcPr>
            <w:tcW w:w="1891" w:type="dxa"/>
          </w:tcPr>
          <w:p w:rsidR="00C812CE" w:rsidRPr="00C812CE" w:rsidRDefault="00C812CE" w:rsidP="00283504"/>
        </w:tc>
      </w:tr>
    </w:tbl>
    <w:p w:rsidR="00B47AA7" w:rsidRDefault="00B47AA7"/>
    <w:sectPr w:rsidR="00B47AA7" w:rsidSect="00B16E31">
      <w:pgSz w:w="16838" w:h="11906" w:orient="landscape"/>
      <w:pgMar w:top="1134" w:right="1134"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C51DEB"/>
    <w:multiLevelType w:val="hybridMultilevel"/>
    <w:tmpl w:val="4C9C4E12"/>
    <w:lvl w:ilvl="0" w:tplc="04100011">
      <w:start w:val="1"/>
      <w:numFmt w:val="decimal"/>
      <w:lvlText w:val="%1)"/>
      <w:lvlJc w:val="left"/>
      <w:pPr>
        <w:tabs>
          <w:tab w:val="num" w:pos="927"/>
        </w:tabs>
        <w:ind w:left="927" w:hanging="360"/>
      </w:pPr>
      <w:rPr>
        <w:rFonts w:cs="Times New Roman"/>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1">
    <w:nsid w:val="10972196"/>
    <w:multiLevelType w:val="hybridMultilevel"/>
    <w:tmpl w:val="C41889EA"/>
    <w:lvl w:ilvl="0" w:tplc="B3F68CEC">
      <w:start w:val="1"/>
      <w:numFmt w:val="lowerLetter"/>
      <w:lvlText w:val="%1)"/>
      <w:lvlJc w:val="left"/>
      <w:pPr>
        <w:tabs>
          <w:tab w:val="num" w:pos="1494"/>
        </w:tabs>
        <w:ind w:left="1494" w:hanging="360"/>
      </w:pPr>
      <w:rPr>
        <w:rFonts w:hint="default"/>
      </w:rPr>
    </w:lvl>
    <w:lvl w:ilvl="1" w:tplc="04100019">
      <w:start w:val="1"/>
      <w:numFmt w:val="lowerLetter"/>
      <w:lvlText w:val="%2."/>
      <w:lvlJc w:val="left"/>
      <w:pPr>
        <w:tabs>
          <w:tab w:val="num" w:pos="2214"/>
        </w:tabs>
        <w:ind w:left="2214" w:hanging="360"/>
      </w:pPr>
    </w:lvl>
    <w:lvl w:ilvl="2" w:tplc="0410001B">
      <w:start w:val="1"/>
      <w:numFmt w:val="lowerRoman"/>
      <w:lvlText w:val="%3."/>
      <w:lvlJc w:val="right"/>
      <w:pPr>
        <w:tabs>
          <w:tab w:val="num" w:pos="2934"/>
        </w:tabs>
        <w:ind w:left="2934" w:hanging="180"/>
      </w:pPr>
    </w:lvl>
    <w:lvl w:ilvl="3" w:tplc="0410000F">
      <w:start w:val="1"/>
      <w:numFmt w:val="decimal"/>
      <w:lvlText w:val="%4."/>
      <w:lvlJc w:val="left"/>
      <w:pPr>
        <w:tabs>
          <w:tab w:val="num" w:pos="3654"/>
        </w:tabs>
        <w:ind w:left="3654" w:hanging="360"/>
      </w:pPr>
    </w:lvl>
    <w:lvl w:ilvl="4" w:tplc="04100019">
      <w:start w:val="1"/>
      <w:numFmt w:val="lowerLetter"/>
      <w:lvlText w:val="%5."/>
      <w:lvlJc w:val="left"/>
      <w:pPr>
        <w:tabs>
          <w:tab w:val="num" w:pos="4374"/>
        </w:tabs>
        <w:ind w:left="4374" w:hanging="360"/>
      </w:pPr>
    </w:lvl>
    <w:lvl w:ilvl="5" w:tplc="0410001B">
      <w:start w:val="1"/>
      <w:numFmt w:val="lowerRoman"/>
      <w:lvlText w:val="%6."/>
      <w:lvlJc w:val="right"/>
      <w:pPr>
        <w:tabs>
          <w:tab w:val="num" w:pos="5094"/>
        </w:tabs>
        <w:ind w:left="5094" w:hanging="180"/>
      </w:pPr>
    </w:lvl>
    <w:lvl w:ilvl="6" w:tplc="0410000F">
      <w:start w:val="1"/>
      <w:numFmt w:val="decimal"/>
      <w:lvlText w:val="%7."/>
      <w:lvlJc w:val="left"/>
      <w:pPr>
        <w:tabs>
          <w:tab w:val="num" w:pos="5814"/>
        </w:tabs>
        <w:ind w:left="5814" w:hanging="360"/>
      </w:pPr>
    </w:lvl>
    <w:lvl w:ilvl="7" w:tplc="04100019">
      <w:start w:val="1"/>
      <w:numFmt w:val="lowerLetter"/>
      <w:lvlText w:val="%8."/>
      <w:lvlJc w:val="left"/>
      <w:pPr>
        <w:tabs>
          <w:tab w:val="num" w:pos="6534"/>
        </w:tabs>
        <w:ind w:left="6534" w:hanging="360"/>
      </w:pPr>
    </w:lvl>
    <w:lvl w:ilvl="8" w:tplc="0410001B">
      <w:start w:val="1"/>
      <w:numFmt w:val="lowerRoman"/>
      <w:lvlText w:val="%9."/>
      <w:lvlJc w:val="right"/>
      <w:pPr>
        <w:tabs>
          <w:tab w:val="num" w:pos="7254"/>
        </w:tabs>
        <w:ind w:left="7254" w:hanging="180"/>
      </w:pPr>
    </w:lvl>
  </w:abstractNum>
  <w:abstractNum w:abstractNumId="2">
    <w:nsid w:val="353871D0"/>
    <w:multiLevelType w:val="hybridMultilevel"/>
    <w:tmpl w:val="A83A39E6"/>
    <w:lvl w:ilvl="0" w:tplc="04100011">
      <w:start w:val="1"/>
      <w:numFmt w:val="decimal"/>
      <w:lvlText w:val="%1)"/>
      <w:lvlJc w:val="left"/>
      <w:pPr>
        <w:tabs>
          <w:tab w:val="num" w:pos="720"/>
        </w:tabs>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3">
    <w:nsid w:val="3AA3472A"/>
    <w:multiLevelType w:val="hybridMultilevel"/>
    <w:tmpl w:val="D0FE17A2"/>
    <w:lvl w:ilvl="0" w:tplc="BC826C28">
      <w:start w:val="1"/>
      <w:numFmt w:val="decimal"/>
      <w:lvlText w:val="%1)"/>
      <w:lvlJc w:val="left"/>
      <w:pPr>
        <w:tabs>
          <w:tab w:val="num" w:pos="435"/>
        </w:tabs>
        <w:ind w:left="435" w:hanging="435"/>
      </w:pPr>
      <w:rPr>
        <w:rFonts w:cs="Times New Roman"/>
      </w:rPr>
    </w:lvl>
    <w:lvl w:ilvl="1" w:tplc="04100019">
      <w:start w:val="1"/>
      <w:numFmt w:val="lowerLetter"/>
      <w:lvlText w:val="%2."/>
      <w:lvlJc w:val="left"/>
      <w:pPr>
        <w:tabs>
          <w:tab w:val="num" w:pos="1080"/>
        </w:tabs>
        <w:ind w:left="1080" w:hanging="360"/>
      </w:pPr>
      <w:rPr>
        <w:rFonts w:cs="Times New Roman"/>
      </w:rPr>
    </w:lvl>
    <w:lvl w:ilvl="2" w:tplc="0410001B">
      <w:start w:val="1"/>
      <w:numFmt w:val="lowerRoman"/>
      <w:lvlText w:val="%3."/>
      <w:lvlJc w:val="right"/>
      <w:pPr>
        <w:tabs>
          <w:tab w:val="num" w:pos="1800"/>
        </w:tabs>
        <w:ind w:left="1800" w:hanging="180"/>
      </w:pPr>
      <w:rPr>
        <w:rFonts w:cs="Times New Roman"/>
      </w:rPr>
    </w:lvl>
    <w:lvl w:ilvl="3" w:tplc="0410000F">
      <w:start w:val="1"/>
      <w:numFmt w:val="decimal"/>
      <w:lvlText w:val="%4."/>
      <w:lvlJc w:val="left"/>
      <w:pPr>
        <w:tabs>
          <w:tab w:val="num" w:pos="2520"/>
        </w:tabs>
        <w:ind w:left="2520" w:hanging="360"/>
      </w:pPr>
      <w:rPr>
        <w:rFonts w:cs="Times New Roman"/>
      </w:rPr>
    </w:lvl>
    <w:lvl w:ilvl="4" w:tplc="04100019">
      <w:start w:val="1"/>
      <w:numFmt w:val="lowerLetter"/>
      <w:lvlText w:val="%5."/>
      <w:lvlJc w:val="left"/>
      <w:pPr>
        <w:tabs>
          <w:tab w:val="num" w:pos="3240"/>
        </w:tabs>
        <w:ind w:left="3240" w:hanging="360"/>
      </w:pPr>
      <w:rPr>
        <w:rFonts w:cs="Times New Roman"/>
      </w:rPr>
    </w:lvl>
    <w:lvl w:ilvl="5" w:tplc="0410001B">
      <w:start w:val="1"/>
      <w:numFmt w:val="lowerRoman"/>
      <w:lvlText w:val="%6."/>
      <w:lvlJc w:val="right"/>
      <w:pPr>
        <w:tabs>
          <w:tab w:val="num" w:pos="3960"/>
        </w:tabs>
        <w:ind w:left="3960" w:hanging="180"/>
      </w:pPr>
      <w:rPr>
        <w:rFonts w:cs="Times New Roman"/>
      </w:rPr>
    </w:lvl>
    <w:lvl w:ilvl="6" w:tplc="0410000F">
      <w:start w:val="1"/>
      <w:numFmt w:val="decimal"/>
      <w:lvlText w:val="%7."/>
      <w:lvlJc w:val="left"/>
      <w:pPr>
        <w:tabs>
          <w:tab w:val="num" w:pos="4680"/>
        </w:tabs>
        <w:ind w:left="4680" w:hanging="360"/>
      </w:pPr>
      <w:rPr>
        <w:rFonts w:cs="Times New Roman"/>
      </w:rPr>
    </w:lvl>
    <w:lvl w:ilvl="7" w:tplc="04100019">
      <w:start w:val="1"/>
      <w:numFmt w:val="lowerLetter"/>
      <w:lvlText w:val="%8."/>
      <w:lvlJc w:val="left"/>
      <w:pPr>
        <w:tabs>
          <w:tab w:val="num" w:pos="5400"/>
        </w:tabs>
        <w:ind w:left="5400" w:hanging="360"/>
      </w:pPr>
      <w:rPr>
        <w:rFonts w:cs="Times New Roman"/>
      </w:rPr>
    </w:lvl>
    <w:lvl w:ilvl="8" w:tplc="0410001B">
      <w:start w:val="1"/>
      <w:numFmt w:val="lowerRoman"/>
      <w:lvlText w:val="%9."/>
      <w:lvlJc w:val="right"/>
      <w:pPr>
        <w:tabs>
          <w:tab w:val="num" w:pos="6120"/>
        </w:tabs>
        <w:ind w:left="6120" w:hanging="180"/>
      </w:pPr>
      <w:rPr>
        <w:rFonts w:cs="Times New Roman"/>
      </w:rPr>
    </w:lvl>
  </w:abstractNum>
  <w:abstractNum w:abstractNumId="4">
    <w:nsid w:val="3BCD5D7B"/>
    <w:multiLevelType w:val="hybridMultilevel"/>
    <w:tmpl w:val="E4BA3FB6"/>
    <w:lvl w:ilvl="0" w:tplc="851614D0">
      <w:start w:val="1"/>
      <w:numFmt w:val="lowerLetter"/>
      <w:lvlText w:val="%1)"/>
      <w:lvlJc w:val="left"/>
      <w:pPr>
        <w:tabs>
          <w:tab w:val="num" w:pos="1494"/>
        </w:tabs>
        <w:ind w:left="1494"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5">
    <w:nsid w:val="41646B52"/>
    <w:multiLevelType w:val="hybridMultilevel"/>
    <w:tmpl w:val="FDD0CC6A"/>
    <w:lvl w:ilvl="0" w:tplc="0D943EBC">
      <w:numFmt w:val="bullet"/>
      <w:lvlText w:val="-"/>
      <w:lvlJc w:val="left"/>
      <w:pPr>
        <w:ind w:left="720" w:hanging="360"/>
      </w:pPr>
      <w:rPr>
        <w:rFonts w:ascii="Calibri" w:eastAsiaTheme="minorEastAsia"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6A5B73E6"/>
    <w:multiLevelType w:val="hybridMultilevel"/>
    <w:tmpl w:val="3E0C9F5A"/>
    <w:lvl w:ilvl="0" w:tplc="04100011">
      <w:start w:val="1"/>
      <w:numFmt w:val="decimal"/>
      <w:lvlText w:val="%1)"/>
      <w:lvlJc w:val="left"/>
      <w:pPr>
        <w:tabs>
          <w:tab w:val="num" w:pos="363"/>
        </w:tabs>
        <w:ind w:left="363" w:hanging="360"/>
      </w:pPr>
      <w:rPr>
        <w:rFonts w:cs="Times New Roman"/>
      </w:rPr>
    </w:lvl>
    <w:lvl w:ilvl="1" w:tplc="04100019">
      <w:start w:val="1"/>
      <w:numFmt w:val="lowerLetter"/>
      <w:lvlText w:val="%2."/>
      <w:lvlJc w:val="left"/>
      <w:pPr>
        <w:tabs>
          <w:tab w:val="num" w:pos="1083"/>
        </w:tabs>
        <w:ind w:left="1083" w:hanging="360"/>
      </w:pPr>
      <w:rPr>
        <w:rFonts w:cs="Times New Roman"/>
      </w:rPr>
    </w:lvl>
    <w:lvl w:ilvl="2" w:tplc="0410001B">
      <w:start w:val="1"/>
      <w:numFmt w:val="lowerRoman"/>
      <w:lvlText w:val="%3."/>
      <w:lvlJc w:val="right"/>
      <w:pPr>
        <w:tabs>
          <w:tab w:val="num" w:pos="1803"/>
        </w:tabs>
        <w:ind w:left="1803" w:hanging="180"/>
      </w:pPr>
      <w:rPr>
        <w:rFonts w:cs="Times New Roman"/>
      </w:rPr>
    </w:lvl>
    <w:lvl w:ilvl="3" w:tplc="0410000F">
      <w:start w:val="1"/>
      <w:numFmt w:val="decimal"/>
      <w:lvlText w:val="%4."/>
      <w:lvlJc w:val="left"/>
      <w:pPr>
        <w:tabs>
          <w:tab w:val="num" w:pos="2523"/>
        </w:tabs>
        <w:ind w:left="2523" w:hanging="360"/>
      </w:pPr>
      <w:rPr>
        <w:rFonts w:cs="Times New Roman"/>
      </w:rPr>
    </w:lvl>
    <w:lvl w:ilvl="4" w:tplc="04100019">
      <w:start w:val="1"/>
      <w:numFmt w:val="lowerLetter"/>
      <w:lvlText w:val="%5."/>
      <w:lvlJc w:val="left"/>
      <w:pPr>
        <w:tabs>
          <w:tab w:val="num" w:pos="3243"/>
        </w:tabs>
        <w:ind w:left="3243" w:hanging="360"/>
      </w:pPr>
      <w:rPr>
        <w:rFonts w:cs="Times New Roman"/>
      </w:rPr>
    </w:lvl>
    <w:lvl w:ilvl="5" w:tplc="0410001B">
      <w:start w:val="1"/>
      <w:numFmt w:val="lowerRoman"/>
      <w:lvlText w:val="%6."/>
      <w:lvlJc w:val="right"/>
      <w:pPr>
        <w:tabs>
          <w:tab w:val="num" w:pos="3963"/>
        </w:tabs>
        <w:ind w:left="3963" w:hanging="180"/>
      </w:pPr>
      <w:rPr>
        <w:rFonts w:cs="Times New Roman"/>
      </w:rPr>
    </w:lvl>
    <w:lvl w:ilvl="6" w:tplc="0410000F">
      <w:start w:val="1"/>
      <w:numFmt w:val="decimal"/>
      <w:lvlText w:val="%7."/>
      <w:lvlJc w:val="left"/>
      <w:pPr>
        <w:tabs>
          <w:tab w:val="num" w:pos="4683"/>
        </w:tabs>
        <w:ind w:left="4683" w:hanging="360"/>
      </w:pPr>
      <w:rPr>
        <w:rFonts w:cs="Times New Roman"/>
      </w:rPr>
    </w:lvl>
    <w:lvl w:ilvl="7" w:tplc="04100019">
      <w:start w:val="1"/>
      <w:numFmt w:val="lowerLetter"/>
      <w:lvlText w:val="%8."/>
      <w:lvlJc w:val="left"/>
      <w:pPr>
        <w:tabs>
          <w:tab w:val="num" w:pos="5403"/>
        </w:tabs>
        <w:ind w:left="5403" w:hanging="360"/>
      </w:pPr>
      <w:rPr>
        <w:rFonts w:cs="Times New Roman"/>
      </w:rPr>
    </w:lvl>
    <w:lvl w:ilvl="8" w:tplc="0410001B">
      <w:start w:val="1"/>
      <w:numFmt w:val="lowerRoman"/>
      <w:lvlText w:val="%9."/>
      <w:lvlJc w:val="right"/>
      <w:pPr>
        <w:tabs>
          <w:tab w:val="num" w:pos="6123"/>
        </w:tabs>
        <w:ind w:left="6123" w:hanging="180"/>
      </w:pPr>
      <w:rPr>
        <w:rFonts w:cs="Times New Roman"/>
      </w:rPr>
    </w:lvl>
  </w:abstractNum>
  <w:abstractNum w:abstractNumId="7">
    <w:nsid w:val="6AA05246"/>
    <w:multiLevelType w:val="hybridMultilevel"/>
    <w:tmpl w:val="E4BA3FB6"/>
    <w:lvl w:ilvl="0" w:tplc="851614D0">
      <w:start w:val="1"/>
      <w:numFmt w:val="lowerLetter"/>
      <w:lvlText w:val="%1)"/>
      <w:lvlJc w:val="left"/>
      <w:pPr>
        <w:tabs>
          <w:tab w:val="num" w:pos="1494"/>
        </w:tabs>
        <w:ind w:left="1494"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8">
    <w:nsid w:val="6C861CB4"/>
    <w:multiLevelType w:val="hybridMultilevel"/>
    <w:tmpl w:val="487AD61A"/>
    <w:lvl w:ilvl="0" w:tplc="04100011">
      <w:start w:val="1"/>
      <w:numFmt w:val="decimal"/>
      <w:lvlText w:val="%1)"/>
      <w:lvlJc w:val="left"/>
      <w:pPr>
        <w:tabs>
          <w:tab w:val="num" w:pos="720"/>
        </w:tabs>
        <w:ind w:left="720" w:hanging="360"/>
      </w:pPr>
      <w:rPr>
        <w:rFonts w:hint="default"/>
      </w:r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9">
    <w:nsid w:val="6E8C4A21"/>
    <w:multiLevelType w:val="multilevel"/>
    <w:tmpl w:val="C7080914"/>
    <w:lvl w:ilvl="0">
      <w:start w:val="1"/>
      <w:numFmt w:val="decimal"/>
      <w:lvlText w:val="%1)"/>
      <w:lvlJc w:val="left"/>
      <w:pPr>
        <w:tabs>
          <w:tab w:val="num" w:pos="360"/>
        </w:tabs>
        <w:ind w:left="360" w:hanging="360"/>
      </w:pPr>
      <w:rPr>
        <w:rFonts w:ascii="Times New Roman" w:hAnsi="Times New Roman" w:cs="Times New Roman"/>
        <w:sz w:val="24"/>
        <w:szCs w:val="24"/>
      </w:rPr>
    </w:lvl>
    <w:lvl w:ilvl="1">
      <w:start w:val="1"/>
      <w:numFmt w:val="lowerLetter"/>
      <w:lvlText w:val="%2."/>
      <w:lvlJc w:val="left"/>
      <w:pPr>
        <w:tabs>
          <w:tab w:val="num" w:pos="1440"/>
        </w:tabs>
        <w:ind w:left="1440" w:hanging="360"/>
      </w:pPr>
      <w:rPr>
        <w:rFonts w:ascii="Times New Roman" w:hAnsi="Times New Roman" w:cs="Times New Roman"/>
      </w:rPr>
    </w:lvl>
    <w:lvl w:ilvl="2">
      <w:start w:val="1"/>
      <w:numFmt w:val="lowerRoman"/>
      <w:lvlText w:val="%3."/>
      <w:lvlJc w:val="right"/>
      <w:pPr>
        <w:tabs>
          <w:tab w:val="num" w:pos="2160"/>
        </w:tabs>
        <w:ind w:left="2160" w:hanging="18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lowerLetter"/>
      <w:lvlText w:val="%5."/>
      <w:lvlJc w:val="left"/>
      <w:pPr>
        <w:tabs>
          <w:tab w:val="num" w:pos="3600"/>
        </w:tabs>
        <w:ind w:left="3600" w:hanging="360"/>
      </w:pPr>
      <w:rPr>
        <w:rFonts w:ascii="Times New Roman" w:hAnsi="Times New Roman" w:cs="Times New Roman"/>
      </w:rPr>
    </w:lvl>
    <w:lvl w:ilvl="5">
      <w:start w:val="1"/>
      <w:numFmt w:val="lowerRoman"/>
      <w:lvlText w:val="%6."/>
      <w:lvlJc w:val="righ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right"/>
      <w:pPr>
        <w:tabs>
          <w:tab w:val="num" w:pos="6480"/>
        </w:tabs>
        <w:ind w:left="6480" w:hanging="180"/>
      </w:pPr>
      <w:rPr>
        <w:rFonts w:ascii="Times New Roman" w:hAnsi="Times New Roman" w:cs="Times New Roman"/>
      </w:rPr>
    </w:lvl>
  </w:abstractNum>
  <w:num w:numId="1">
    <w:abstractNumId w:val="5"/>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4"/>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defaultTabStop w:val="708"/>
  <w:hyphenationZone w:val="283"/>
  <w:drawingGridHorizontalSpacing w:val="110"/>
  <w:displayHorizontalDrawingGridEvery w:val="2"/>
  <w:characterSpacingControl w:val="doNotCompress"/>
  <w:compat>
    <w:useFELayout/>
  </w:compat>
  <w:rsids>
    <w:rsidRoot w:val="00B16E31"/>
    <w:rsid w:val="00113E38"/>
    <w:rsid w:val="003C59C7"/>
    <w:rsid w:val="00474F70"/>
    <w:rsid w:val="00492819"/>
    <w:rsid w:val="00521351"/>
    <w:rsid w:val="005D43CB"/>
    <w:rsid w:val="005F153C"/>
    <w:rsid w:val="00710F28"/>
    <w:rsid w:val="00774753"/>
    <w:rsid w:val="007E615D"/>
    <w:rsid w:val="00B16E31"/>
    <w:rsid w:val="00B47AA7"/>
    <w:rsid w:val="00BC61C2"/>
    <w:rsid w:val="00C812CE"/>
    <w:rsid w:val="00DF425C"/>
    <w:rsid w:val="00EE3D3D"/>
    <w:rsid w:val="00EF2CAC"/>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92819"/>
  </w:style>
  <w:style w:type="paragraph" w:styleId="Titolo1">
    <w:name w:val="heading 1"/>
    <w:basedOn w:val="Normale"/>
    <w:next w:val="Normale"/>
    <w:link w:val="Titolo1Carattere"/>
    <w:uiPriority w:val="99"/>
    <w:qFormat/>
    <w:rsid w:val="00B16E31"/>
    <w:pPr>
      <w:keepNext/>
      <w:spacing w:after="0" w:line="240" w:lineRule="auto"/>
      <w:jc w:val="center"/>
      <w:outlineLvl w:val="0"/>
    </w:pPr>
    <w:rPr>
      <w:rFonts w:ascii="Arial" w:eastAsia="Times New Roman" w:hAnsi="Arial" w:cs="Arial"/>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B16E3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aragrafoelenco">
    <w:name w:val="List Paragraph"/>
    <w:basedOn w:val="Normale"/>
    <w:uiPriority w:val="34"/>
    <w:qFormat/>
    <w:rsid w:val="00B16E31"/>
    <w:pPr>
      <w:ind w:left="720"/>
      <w:contextualSpacing/>
    </w:pPr>
  </w:style>
  <w:style w:type="character" w:customStyle="1" w:styleId="Titolo1Carattere">
    <w:name w:val="Titolo 1 Carattere"/>
    <w:basedOn w:val="Carpredefinitoparagrafo"/>
    <w:link w:val="Titolo1"/>
    <w:uiPriority w:val="99"/>
    <w:rsid w:val="00B16E31"/>
    <w:rPr>
      <w:rFonts w:ascii="Arial" w:eastAsia="Times New Roman" w:hAnsi="Arial" w:cs="Arial"/>
      <w:b/>
      <w:bCs/>
      <w:sz w:val="24"/>
      <w:szCs w:val="24"/>
    </w:rPr>
  </w:style>
  <w:style w:type="paragraph" w:styleId="Corpodeltesto">
    <w:name w:val="Body Text"/>
    <w:basedOn w:val="Normale"/>
    <w:link w:val="CorpodeltestoCarattere"/>
    <w:uiPriority w:val="99"/>
    <w:unhideWhenUsed/>
    <w:rsid w:val="00113E38"/>
    <w:pPr>
      <w:spacing w:after="120" w:line="240" w:lineRule="auto"/>
    </w:pPr>
    <w:rPr>
      <w:rFonts w:ascii="Times New Roman" w:eastAsia="Times New Roman" w:hAnsi="Times New Roman" w:cs="Times New Roman"/>
      <w:sz w:val="24"/>
      <w:szCs w:val="24"/>
    </w:rPr>
  </w:style>
  <w:style w:type="character" w:customStyle="1" w:styleId="CorpodeltestoCarattere">
    <w:name w:val="Corpo del testo Carattere"/>
    <w:basedOn w:val="Carpredefinitoparagrafo"/>
    <w:link w:val="Corpodeltesto"/>
    <w:uiPriority w:val="99"/>
    <w:rsid w:val="00113E38"/>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17</Pages>
  <Words>4262</Words>
  <Characters>24300</Characters>
  <Application>Microsoft Office Word</Application>
  <DocSecurity>0</DocSecurity>
  <Lines>202</Lines>
  <Paragraphs>57</Paragraphs>
  <ScaleCrop>false</ScaleCrop>
  <HeadingPairs>
    <vt:vector size="2" baseType="variant">
      <vt:variant>
        <vt:lpstr>Titolo</vt:lpstr>
      </vt:variant>
      <vt:variant>
        <vt:i4>1</vt:i4>
      </vt:variant>
    </vt:vector>
  </HeadingPairs>
  <TitlesOfParts>
    <vt:vector size="1" baseType="lpstr">
      <vt:lpstr/>
    </vt:vector>
  </TitlesOfParts>
  <Company>WORKGROUP</Company>
  <LinksUpToDate>false</LinksUpToDate>
  <CharactersWithSpaces>28505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UTENTE</cp:lastModifiedBy>
  <cp:revision>13</cp:revision>
  <dcterms:created xsi:type="dcterms:W3CDTF">2014-12-06T10:48:00Z</dcterms:created>
  <dcterms:modified xsi:type="dcterms:W3CDTF">2014-12-17T12:45:00Z</dcterms:modified>
</cp:coreProperties>
</file>