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201FF3" w:rsidRDefault="00201FF3">
      <w:pPr>
        <w:rPr>
          <w:b/>
          <w:sz w:val="24"/>
          <w:szCs w:val="24"/>
        </w:rPr>
      </w:pPr>
      <w:r w:rsidRPr="00201FF3">
        <w:rPr>
          <w:b/>
          <w:sz w:val="24"/>
          <w:szCs w:val="24"/>
        </w:rPr>
        <w:t>Elenco 1° semestre</w:t>
      </w:r>
      <w:r w:rsidR="00B6215E">
        <w:rPr>
          <w:b/>
          <w:sz w:val="24"/>
          <w:szCs w:val="24"/>
        </w:rPr>
        <w:t xml:space="preserve"> 2014</w:t>
      </w:r>
      <w:r w:rsidR="006011F9" w:rsidRPr="00201FF3">
        <w:rPr>
          <w:b/>
          <w:sz w:val="24"/>
          <w:szCs w:val="24"/>
        </w:rPr>
        <w:t xml:space="preserve"> </w:t>
      </w:r>
      <w:r w:rsidRPr="00201FF3">
        <w:rPr>
          <w:b/>
          <w:sz w:val="24"/>
          <w:szCs w:val="24"/>
        </w:rPr>
        <w:t>del</w:t>
      </w:r>
      <w:r>
        <w:rPr>
          <w:b/>
          <w:sz w:val="24"/>
          <w:szCs w:val="24"/>
        </w:rPr>
        <w:t xml:space="preserve">le delibere </w:t>
      </w:r>
      <w:r w:rsidRPr="00201FF3">
        <w:rPr>
          <w:b/>
          <w:sz w:val="24"/>
          <w:szCs w:val="24"/>
        </w:rPr>
        <w:t>adottate</w:t>
      </w:r>
      <w:r w:rsidR="006011F9" w:rsidRPr="00201FF3">
        <w:rPr>
          <w:b/>
          <w:sz w:val="24"/>
          <w:szCs w:val="24"/>
        </w:rPr>
        <w:t xml:space="preserve"> da</w:t>
      </w:r>
      <w:r w:rsidR="00000FA7" w:rsidRPr="00201FF3">
        <w:rPr>
          <w:b/>
          <w:sz w:val="24"/>
          <w:szCs w:val="24"/>
        </w:rPr>
        <w:t xml:space="preserve">lla Giunta Municipale </w:t>
      </w:r>
      <w:r w:rsidR="006011F9" w:rsidRPr="00201FF3">
        <w:rPr>
          <w:b/>
          <w:sz w:val="24"/>
          <w:szCs w:val="24"/>
        </w:rPr>
        <w:t>che si riferiscono a:</w:t>
      </w:r>
    </w:p>
    <w:p w:rsidR="005E4098" w:rsidRPr="00201FF3" w:rsidRDefault="001C19AB" w:rsidP="005E4098">
      <w:pPr>
        <w:pStyle w:val="Paragrafoelenco"/>
        <w:numPr>
          <w:ilvl w:val="0"/>
          <w:numId w:val="1"/>
        </w:numPr>
        <w:rPr>
          <w:b/>
          <w:sz w:val="24"/>
          <w:szCs w:val="24"/>
        </w:rPr>
      </w:pPr>
      <w:r>
        <w:rPr>
          <w:b/>
          <w:sz w:val="24"/>
          <w:szCs w:val="24"/>
        </w:rPr>
        <w:t>Accordi de</w:t>
      </w:r>
      <w:r w:rsidR="006011F9" w:rsidRPr="00201FF3">
        <w:rPr>
          <w:b/>
          <w:sz w:val="24"/>
          <w:szCs w:val="24"/>
        </w:rPr>
        <w:t>ll’Amministrazione con soggetti privati e con altre amministrazioni pubbliche</w:t>
      </w:r>
    </w:p>
    <w:p w:rsidR="005E4098" w:rsidRDefault="00B6215E" w:rsidP="005E4098">
      <w:pPr>
        <w:ind w:left="360"/>
        <w:rPr>
          <w:b/>
          <w:sz w:val="16"/>
          <w:szCs w:val="16"/>
        </w:rPr>
      </w:pPr>
    </w:p>
    <w:p w:rsidR="00000FA7" w:rsidRDefault="00000FA7" w:rsidP="005E4098">
      <w:pPr>
        <w:rPr>
          <w:b/>
          <w:sz w:val="16"/>
          <w:szCs w:val="16"/>
        </w:rPr>
      </w:pPr>
    </w:p>
    <w:tbl>
      <w:tblPr>
        <w:tblStyle w:val="Grigliatabella"/>
        <w:tblW w:w="0" w:type="auto"/>
        <w:tblLook w:val="04A0"/>
      </w:tblPr>
      <w:tblGrid>
        <w:gridCol w:w="1844"/>
        <w:gridCol w:w="1758"/>
        <w:gridCol w:w="1744"/>
        <w:gridCol w:w="1895"/>
        <w:gridCol w:w="3654"/>
        <w:gridCol w:w="1743"/>
        <w:gridCol w:w="1865"/>
      </w:tblGrid>
      <w:tr w:rsidR="00B75C24" w:rsidRPr="0085031C" w:rsidTr="006774FE">
        <w:tc>
          <w:tcPr>
            <w:tcW w:w="1844" w:type="dxa"/>
          </w:tcPr>
          <w:p w:rsidR="00B75C24" w:rsidRPr="0085031C" w:rsidRDefault="006011F9">
            <w:pPr>
              <w:rPr>
                <w:b/>
                <w:sz w:val="16"/>
                <w:szCs w:val="16"/>
              </w:rPr>
            </w:pPr>
            <w:r>
              <w:rPr>
                <w:b/>
                <w:sz w:val="16"/>
                <w:szCs w:val="16"/>
              </w:rPr>
              <w:t>Organo di indirizzo politico che emana il provvedimento</w:t>
            </w:r>
          </w:p>
        </w:tc>
        <w:tc>
          <w:tcPr>
            <w:tcW w:w="1758" w:type="dxa"/>
          </w:tcPr>
          <w:p w:rsidR="00B75C24" w:rsidRPr="0085031C" w:rsidRDefault="00201FF3">
            <w:pPr>
              <w:rPr>
                <w:b/>
                <w:sz w:val="16"/>
                <w:szCs w:val="16"/>
              </w:rPr>
            </w:pPr>
            <w:r>
              <w:rPr>
                <w:b/>
                <w:sz w:val="16"/>
                <w:szCs w:val="16"/>
              </w:rPr>
              <w:t xml:space="preserve">TIPLOGIA </w:t>
            </w:r>
            <w:r w:rsidR="006011F9" w:rsidRPr="0085031C">
              <w:rPr>
                <w:b/>
                <w:sz w:val="16"/>
                <w:szCs w:val="16"/>
              </w:rPr>
              <w:t>ATTO</w:t>
            </w:r>
            <w:r w:rsidR="006011F9">
              <w:rPr>
                <w:b/>
                <w:sz w:val="16"/>
                <w:szCs w:val="16"/>
              </w:rPr>
              <w:t xml:space="preserve"> </w:t>
            </w:r>
          </w:p>
        </w:tc>
        <w:tc>
          <w:tcPr>
            <w:tcW w:w="1744" w:type="dxa"/>
          </w:tcPr>
          <w:p w:rsidR="00B75C24" w:rsidRPr="0085031C" w:rsidRDefault="006011F9">
            <w:pPr>
              <w:rPr>
                <w:b/>
                <w:sz w:val="16"/>
                <w:szCs w:val="16"/>
              </w:rPr>
            </w:pPr>
            <w:r w:rsidRPr="0085031C">
              <w:rPr>
                <w:b/>
                <w:sz w:val="16"/>
                <w:szCs w:val="16"/>
              </w:rPr>
              <w:t>NUMERO E DATA ATTO</w:t>
            </w:r>
          </w:p>
        </w:tc>
        <w:tc>
          <w:tcPr>
            <w:tcW w:w="1895" w:type="dxa"/>
          </w:tcPr>
          <w:p w:rsidR="00B75C24" w:rsidRPr="0085031C" w:rsidRDefault="006011F9">
            <w:pPr>
              <w:rPr>
                <w:b/>
                <w:sz w:val="16"/>
                <w:szCs w:val="16"/>
              </w:rPr>
            </w:pPr>
            <w:r w:rsidRPr="0085031C">
              <w:rPr>
                <w:b/>
                <w:sz w:val="16"/>
                <w:szCs w:val="16"/>
              </w:rPr>
              <w:t>OGGETTO</w:t>
            </w:r>
          </w:p>
        </w:tc>
        <w:tc>
          <w:tcPr>
            <w:tcW w:w="3654" w:type="dxa"/>
          </w:tcPr>
          <w:p w:rsidR="00B75C24" w:rsidRPr="0085031C" w:rsidRDefault="006011F9">
            <w:pPr>
              <w:rPr>
                <w:b/>
                <w:sz w:val="16"/>
                <w:szCs w:val="16"/>
              </w:rPr>
            </w:pPr>
            <w:r w:rsidRPr="0085031C">
              <w:rPr>
                <w:b/>
                <w:sz w:val="16"/>
                <w:szCs w:val="16"/>
              </w:rPr>
              <w:t>CONTENUTO</w:t>
            </w:r>
          </w:p>
        </w:tc>
        <w:tc>
          <w:tcPr>
            <w:tcW w:w="1743" w:type="dxa"/>
          </w:tcPr>
          <w:p w:rsidR="00B75C24" w:rsidRPr="0085031C" w:rsidRDefault="006011F9">
            <w:pPr>
              <w:rPr>
                <w:b/>
                <w:sz w:val="16"/>
                <w:szCs w:val="16"/>
              </w:rPr>
            </w:pPr>
            <w:r w:rsidRPr="0085031C">
              <w:rPr>
                <w:b/>
                <w:sz w:val="16"/>
                <w:szCs w:val="16"/>
              </w:rPr>
              <w:t xml:space="preserve">SPESA PREVISTA </w:t>
            </w:r>
          </w:p>
        </w:tc>
        <w:tc>
          <w:tcPr>
            <w:tcW w:w="1865" w:type="dxa"/>
          </w:tcPr>
          <w:p w:rsidR="00B75C24" w:rsidRPr="0085031C" w:rsidRDefault="006011F9">
            <w:pPr>
              <w:rPr>
                <w:b/>
                <w:sz w:val="16"/>
                <w:szCs w:val="16"/>
              </w:rPr>
            </w:pPr>
            <w:r w:rsidRPr="0085031C">
              <w:rPr>
                <w:b/>
                <w:sz w:val="16"/>
                <w:szCs w:val="16"/>
              </w:rPr>
              <w:t>ESTREMI AI PRINCIPALI DOCUMENTI CONTENUTI NEL FASCICOLO RELATIVO AL PROCEDIMENTO</w:t>
            </w:r>
          </w:p>
        </w:tc>
      </w:tr>
      <w:tr w:rsidR="00B75C24" w:rsidRPr="0085031C" w:rsidTr="006774FE">
        <w:tc>
          <w:tcPr>
            <w:tcW w:w="1844" w:type="dxa"/>
          </w:tcPr>
          <w:p w:rsidR="00B75C24" w:rsidRPr="00843A93" w:rsidRDefault="006011F9">
            <w:pPr>
              <w:rPr>
                <w:sz w:val="16"/>
                <w:szCs w:val="16"/>
              </w:rPr>
            </w:pPr>
            <w:r w:rsidRPr="00843A93">
              <w:rPr>
                <w:sz w:val="16"/>
                <w:szCs w:val="16"/>
              </w:rPr>
              <w:t>Giunta Municipale</w:t>
            </w:r>
          </w:p>
        </w:tc>
        <w:tc>
          <w:tcPr>
            <w:tcW w:w="1758" w:type="dxa"/>
          </w:tcPr>
          <w:p w:rsidR="00B75C24" w:rsidRPr="00843A93" w:rsidRDefault="006011F9">
            <w:pPr>
              <w:rPr>
                <w:sz w:val="16"/>
                <w:szCs w:val="16"/>
              </w:rPr>
            </w:pPr>
            <w:r w:rsidRPr="00843A93">
              <w:rPr>
                <w:sz w:val="16"/>
                <w:szCs w:val="16"/>
              </w:rPr>
              <w:t>Delibera</w:t>
            </w:r>
          </w:p>
        </w:tc>
        <w:tc>
          <w:tcPr>
            <w:tcW w:w="1744" w:type="dxa"/>
          </w:tcPr>
          <w:p w:rsidR="00B75C24" w:rsidRPr="00843A93" w:rsidRDefault="006011F9">
            <w:pPr>
              <w:rPr>
                <w:sz w:val="16"/>
                <w:szCs w:val="16"/>
              </w:rPr>
            </w:pPr>
            <w:r w:rsidRPr="00843A93">
              <w:rPr>
                <w:sz w:val="16"/>
                <w:szCs w:val="16"/>
              </w:rPr>
              <w:t>n.25 del 30.1.2014</w:t>
            </w:r>
          </w:p>
        </w:tc>
        <w:tc>
          <w:tcPr>
            <w:tcW w:w="1895" w:type="dxa"/>
          </w:tcPr>
          <w:p w:rsidR="00B75C24" w:rsidRPr="004D47E7" w:rsidRDefault="006011F9">
            <w:pPr>
              <w:rPr>
                <w:sz w:val="16"/>
                <w:szCs w:val="16"/>
              </w:rPr>
            </w:pPr>
            <w:r w:rsidRPr="004D47E7">
              <w:rPr>
                <w:sz w:val="16"/>
                <w:szCs w:val="16"/>
              </w:rPr>
              <w:t xml:space="preserve">ECOMUSEO "PORTO </w:t>
            </w:r>
            <w:proofErr w:type="spellStart"/>
            <w:r w:rsidRPr="004D47E7">
              <w:rPr>
                <w:sz w:val="16"/>
                <w:szCs w:val="16"/>
              </w:rPr>
              <w:t>DI</w:t>
            </w:r>
            <w:proofErr w:type="spellEnd"/>
            <w:r w:rsidRPr="004D47E7">
              <w:rPr>
                <w:sz w:val="16"/>
                <w:szCs w:val="16"/>
              </w:rPr>
              <w:t xml:space="preserve"> TRICASE-ECOMUSEO </w:t>
            </w:r>
            <w:proofErr w:type="spellStart"/>
            <w:r w:rsidRPr="004D47E7">
              <w:rPr>
                <w:sz w:val="16"/>
                <w:szCs w:val="16"/>
              </w:rPr>
              <w:t>DI</w:t>
            </w:r>
            <w:proofErr w:type="spellEnd"/>
            <w:r w:rsidRPr="004D47E7">
              <w:rPr>
                <w:sz w:val="16"/>
                <w:szCs w:val="16"/>
              </w:rPr>
              <w:t xml:space="preserve"> VENERE - APPROVAZIONE PROTOCOLLO </w:t>
            </w:r>
            <w:proofErr w:type="spellStart"/>
            <w:r w:rsidRPr="004D47E7">
              <w:rPr>
                <w:sz w:val="16"/>
                <w:szCs w:val="16"/>
              </w:rPr>
              <w:t>DI</w:t>
            </w:r>
            <w:proofErr w:type="spellEnd"/>
            <w:r w:rsidRPr="004D47E7">
              <w:rPr>
                <w:sz w:val="16"/>
                <w:szCs w:val="16"/>
              </w:rPr>
              <w:t xml:space="preserve"> INTESA.</w:t>
            </w:r>
          </w:p>
        </w:tc>
        <w:tc>
          <w:tcPr>
            <w:tcW w:w="3654" w:type="dxa"/>
          </w:tcPr>
          <w:p w:rsidR="004D47E7" w:rsidRPr="004D47E7" w:rsidRDefault="004D47E7" w:rsidP="004D47E7">
            <w:pPr>
              <w:jc w:val="center"/>
              <w:rPr>
                <w:sz w:val="16"/>
                <w:szCs w:val="16"/>
              </w:rPr>
            </w:pPr>
            <w:r w:rsidRPr="004D47E7">
              <w:rPr>
                <w:sz w:val="16"/>
                <w:szCs w:val="16"/>
              </w:rPr>
              <w:t>LA GIUNTA COMUNALE</w:t>
            </w:r>
          </w:p>
          <w:p w:rsidR="004D47E7" w:rsidRPr="004D47E7" w:rsidRDefault="004D47E7" w:rsidP="004D47E7">
            <w:pPr>
              <w:jc w:val="both"/>
              <w:rPr>
                <w:sz w:val="16"/>
                <w:szCs w:val="16"/>
              </w:rPr>
            </w:pPr>
          </w:p>
          <w:p w:rsidR="004D47E7" w:rsidRPr="004D47E7" w:rsidRDefault="004D47E7" w:rsidP="004D47E7">
            <w:pPr>
              <w:jc w:val="both"/>
              <w:rPr>
                <w:sz w:val="16"/>
                <w:szCs w:val="16"/>
              </w:rPr>
            </w:pPr>
            <w:r w:rsidRPr="004D47E7">
              <w:rPr>
                <w:b/>
                <w:sz w:val="16"/>
                <w:szCs w:val="16"/>
              </w:rPr>
              <w:t>Premesso che</w:t>
            </w:r>
            <w:r w:rsidRPr="004D47E7">
              <w:rPr>
                <w:sz w:val="16"/>
                <w:szCs w:val="16"/>
              </w:rPr>
              <w:t>,</w:t>
            </w:r>
          </w:p>
          <w:p w:rsidR="004D47E7" w:rsidRPr="004D47E7" w:rsidRDefault="004D47E7" w:rsidP="004D47E7">
            <w:pPr>
              <w:jc w:val="both"/>
              <w:rPr>
                <w:sz w:val="16"/>
                <w:szCs w:val="16"/>
              </w:rPr>
            </w:pPr>
            <w:r w:rsidRPr="004D47E7">
              <w:rPr>
                <w:sz w:val="16"/>
                <w:szCs w:val="16"/>
              </w:rPr>
              <w:t xml:space="preserve">       il Comune di </w:t>
            </w:r>
            <w:proofErr w:type="spellStart"/>
            <w:r w:rsidRPr="004D47E7">
              <w:rPr>
                <w:sz w:val="16"/>
                <w:szCs w:val="16"/>
              </w:rPr>
              <w:t>Tricase</w:t>
            </w:r>
            <w:proofErr w:type="spellEnd"/>
            <w:r w:rsidRPr="004D47E7">
              <w:rPr>
                <w:sz w:val="16"/>
                <w:szCs w:val="16"/>
              </w:rPr>
              <w:t xml:space="preserve"> è partner nella realizzazione del progetto Magna Grecia Mare  “</w:t>
            </w:r>
            <w:r w:rsidRPr="004D47E7">
              <w:rPr>
                <w:i/>
                <w:sz w:val="16"/>
                <w:szCs w:val="16"/>
              </w:rPr>
              <w:t xml:space="preserve">Promozione e valorizzazione della cultura marittima comune”  </w:t>
            </w:r>
            <w:r w:rsidRPr="004D47E7">
              <w:rPr>
                <w:sz w:val="16"/>
                <w:szCs w:val="16"/>
              </w:rPr>
              <w:t xml:space="preserve">nell’ambito del quale l’ Associazione Magna Grecia Mare si è fatta promotrice della realizzazione di una </w:t>
            </w:r>
            <w:proofErr w:type="spellStart"/>
            <w:r w:rsidRPr="004D47E7">
              <w:rPr>
                <w:sz w:val="16"/>
                <w:szCs w:val="16"/>
              </w:rPr>
              <w:t>biblio-mediateca</w:t>
            </w:r>
            <w:proofErr w:type="spellEnd"/>
            <w:r w:rsidRPr="004D47E7">
              <w:rPr>
                <w:sz w:val="16"/>
                <w:szCs w:val="16"/>
              </w:rPr>
              <w:t xml:space="preserve"> quale centro documentale cartaceo e informatico, condiviso telematicamente tra i partner  e dell’allestimento dell’Ecomuseo;</w:t>
            </w:r>
          </w:p>
          <w:p w:rsidR="004D47E7" w:rsidRPr="004D47E7" w:rsidRDefault="004D47E7" w:rsidP="004D47E7">
            <w:pPr>
              <w:jc w:val="both"/>
              <w:rPr>
                <w:sz w:val="16"/>
                <w:szCs w:val="16"/>
              </w:rPr>
            </w:pPr>
          </w:p>
          <w:p w:rsidR="004D47E7" w:rsidRPr="004D47E7" w:rsidRDefault="004D47E7" w:rsidP="004D47E7">
            <w:pPr>
              <w:jc w:val="both"/>
              <w:rPr>
                <w:sz w:val="16"/>
                <w:szCs w:val="16"/>
              </w:rPr>
            </w:pPr>
            <w:r w:rsidRPr="004D47E7">
              <w:rPr>
                <w:b/>
                <w:sz w:val="16"/>
                <w:szCs w:val="16"/>
              </w:rPr>
              <w:t>Che</w:t>
            </w:r>
            <w:r w:rsidRPr="004D47E7">
              <w:rPr>
                <w:sz w:val="16"/>
                <w:szCs w:val="16"/>
              </w:rPr>
              <w:t xml:space="preserve"> con  Delibera di G. C. n. 243 del 22/11/2013 si è immessa l’Associazione Magna Grecia,  nella gratuita disponibilità dell’immobile ricevuto in consegna ex art. 34 del Codice di Navigazione marittima sito in </w:t>
            </w:r>
            <w:proofErr w:type="spellStart"/>
            <w:r w:rsidRPr="004D47E7">
              <w:rPr>
                <w:sz w:val="16"/>
                <w:szCs w:val="16"/>
              </w:rPr>
              <w:t>Tricase</w:t>
            </w:r>
            <w:proofErr w:type="spellEnd"/>
            <w:r w:rsidRPr="004D47E7">
              <w:rPr>
                <w:sz w:val="16"/>
                <w:szCs w:val="16"/>
              </w:rPr>
              <w:t xml:space="preserve"> Porto, vale adire il primo piano del Casotto ex </w:t>
            </w:r>
            <w:proofErr w:type="spellStart"/>
            <w:r w:rsidRPr="004D47E7">
              <w:rPr>
                <w:sz w:val="16"/>
                <w:szCs w:val="16"/>
              </w:rPr>
              <w:t>Locamare</w:t>
            </w:r>
            <w:proofErr w:type="spellEnd"/>
            <w:r w:rsidRPr="004D47E7">
              <w:rPr>
                <w:sz w:val="16"/>
                <w:szCs w:val="16"/>
              </w:rPr>
              <w:t xml:space="preserve"> sito nel porto di </w:t>
            </w:r>
            <w:proofErr w:type="spellStart"/>
            <w:r w:rsidRPr="004D47E7">
              <w:rPr>
                <w:sz w:val="16"/>
                <w:szCs w:val="16"/>
              </w:rPr>
              <w:t>Tricase</w:t>
            </w:r>
            <w:proofErr w:type="spellEnd"/>
            <w:r w:rsidRPr="004D47E7">
              <w:rPr>
                <w:sz w:val="16"/>
                <w:szCs w:val="16"/>
              </w:rPr>
              <w:t xml:space="preserve"> – Banchina Sud per gli usi di cui sopra;</w:t>
            </w:r>
          </w:p>
          <w:p w:rsidR="004D47E7" w:rsidRPr="004D47E7" w:rsidRDefault="004D47E7" w:rsidP="004D47E7">
            <w:pPr>
              <w:jc w:val="both"/>
              <w:rPr>
                <w:sz w:val="16"/>
                <w:szCs w:val="16"/>
              </w:rPr>
            </w:pPr>
          </w:p>
          <w:p w:rsidR="004D47E7" w:rsidRPr="004D47E7" w:rsidRDefault="004D47E7" w:rsidP="004D47E7">
            <w:pPr>
              <w:jc w:val="both"/>
              <w:rPr>
                <w:sz w:val="16"/>
                <w:szCs w:val="16"/>
              </w:rPr>
            </w:pPr>
            <w:r w:rsidRPr="004D47E7">
              <w:rPr>
                <w:b/>
                <w:sz w:val="16"/>
                <w:szCs w:val="16"/>
              </w:rPr>
              <w:t>Che</w:t>
            </w:r>
            <w:r w:rsidRPr="004D47E7">
              <w:rPr>
                <w:sz w:val="16"/>
                <w:szCs w:val="16"/>
              </w:rPr>
              <w:t xml:space="preserve"> l’Associazione “Magna Grecia Mare” al fine di dare concretamene vita all’Ecomuseo si è attivata negli adempimenti finalizzati al riconoscimento dell’Ecomuseo da parte della Regione Puglia </w:t>
            </w:r>
            <w:r w:rsidRPr="004D47E7">
              <w:rPr>
                <w:rFonts w:cs="Calibri"/>
                <w:sz w:val="16"/>
                <w:szCs w:val="16"/>
              </w:rPr>
              <w:t xml:space="preserve">ai sensi del Regolamento 6 luglio 2012 e della Legge Regione Puglia n. 15/2011; iniziativa condivisa in qualità di partner </w:t>
            </w:r>
            <w:r w:rsidRPr="004D47E7">
              <w:rPr>
                <w:sz w:val="16"/>
                <w:szCs w:val="16"/>
              </w:rPr>
              <w:t xml:space="preserve"> dal CIHEAM-IAN Bari (Centro Internazionale di Alti Studi Economici Mediterranei/ Istituto Agronomico Mediterraneo), dall’Ente  Parco Naturale Regionale “</w:t>
            </w:r>
            <w:r w:rsidRPr="004D47E7">
              <w:rPr>
                <w:i/>
                <w:sz w:val="16"/>
                <w:szCs w:val="16"/>
              </w:rPr>
              <w:t xml:space="preserve">Costa Otranto – S. Maria di </w:t>
            </w:r>
            <w:proofErr w:type="spellStart"/>
            <w:r w:rsidRPr="004D47E7">
              <w:rPr>
                <w:i/>
                <w:sz w:val="16"/>
                <w:szCs w:val="16"/>
              </w:rPr>
              <w:t>Leuca</w:t>
            </w:r>
            <w:proofErr w:type="spellEnd"/>
            <w:r w:rsidRPr="004D47E7">
              <w:rPr>
                <w:i/>
                <w:sz w:val="16"/>
                <w:szCs w:val="16"/>
              </w:rPr>
              <w:t xml:space="preserve"> e Bosco di </w:t>
            </w:r>
            <w:proofErr w:type="spellStart"/>
            <w:r w:rsidRPr="004D47E7">
              <w:rPr>
                <w:i/>
                <w:sz w:val="16"/>
                <w:szCs w:val="16"/>
              </w:rPr>
              <w:t>Tricase</w:t>
            </w:r>
            <w:proofErr w:type="spellEnd"/>
            <w:r w:rsidRPr="004D47E7">
              <w:rPr>
                <w:i/>
                <w:sz w:val="16"/>
                <w:szCs w:val="16"/>
              </w:rPr>
              <w:t xml:space="preserve">” </w:t>
            </w:r>
            <w:r w:rsidRPr="004D47E7">
              <w:rPr>
                <w:sz w:val="16"/>
                <w:szCs w:val="16"/>
              </w:rPr>
              <w:t xml:space="preserve"> e dal Dipartimento di Scienze e Tecnologie Biologiche ed Ambientali dell’Università del Salento, ognuno dotato di peculiari competenze ed esperienze in ambito </w:t>
            </w:r>
            <w:r w:rsidRPr="004D47E7">
              <w:rPr>
                <w:sz w:val="16"/>
                <w:szCs w:val="16"/>
              </w:rPr>
              <w:lastRenderedPageBreak/>
              <w:t>regionale, nazionale ed internazionale, di rapporti e reti di collaborazione, che si impegnano a mettere a disposizione dell’Ecomuseo;</w:t>
            </w:r>
          </w:p>
          <w:p w:rsidR="004D47E7" w:rsidRPr="004D47E7" w:rsidRDefault="004D47E7" w:rsidP="004D47E7">
            <w:pPr>
              <w:jc w:val="both"/>
              <w:rPr>
                <w:sz w:val="16"/>
                <w:szCs w:val="16"/>
              </w:rPr>
            </w:pPr>
          </w:p>
          <w:p w:rsidR="004D47E7" w:rsidRPr="004D47E7" w:rsidRDefault="004D47E7" w:rsidP="004D47E7">
            <w:pPr>
              <w:jc w:val="both"/>
              <w:rPr>
                <w:sz w:val="16"/>
                <w:szCs w:val="16"/>
              </w:rPr>
            </w:pPr>
            <w:r w:rsidRPr="004D47E7">
              <w:rPr>
                <w:b/>
                <w:sz w:val="16"/>
                <w:szCs w:val="16"/>
              </w:rPr>
              <w:t>Che</w:t>
            </w:r>
            <w:r w:rsidRPr="004D47E7">
              <w:rPr>
                <w:sz w:val="16"/>
                <w:szCs w:val="16"/>
              </w:rPr>
              <w:t xml:space="preserve"> il Comune di </w:t>
            </w:r>
            <w:proofErr w:type="spellStart"/>
            <w:r w:rsidRPr="004D47E7">
              <w:rPr>
                <w:sz w:val="16"/>
                <w:szCs w:val="16"/>
              </w:rPr>
              <w:t>Tricase</w:t>
            </w:r>
            <w:proofErr w:type="spellEnd"/>
            <w:r w:rsidRPr="004D47E7">
              <w:rPr>
                <w:sz w:val="16"/>
                <w:szCs w:val="16"/>
              </w:rPr>
              <w:t xml:space="preserve"> e l’Associazione Magna Grecia Mare intendono rendere fruibile ai fini e per le attività dell’Ecomuseo l’ imbarcazione “</w:t>
            </w:r>
            <w:proofErr w:type="spellStart"/>
            <w:r w:rsidRPr="004D47E7">
              <w:rPr>
                <w:i/>
                <w:sz w:val="16"/>
                <w:szCs w:val="16"/>
              </w:rPr>
              <w:t>Portus</w:t>
            </w:r>
            <w:proofErr w:type="spellEnd"/>
            <w:r w:rsidRPr="004D47E7">
              <w:rPr>
                <w:i/>
                <w:sz w:val="16"/>
                <w:szCs w:val="16"/>
              </w:rPr>
              <w:t xml:space="preserve"> </w:t>
            </w:r>
            <w:proofErr w:type="spellStart"/>
            <w:r w:rsidRPr="004D47E7">
              <w:rPr>
                <w:i/>
                <w:sz w:val="16"/>
                <w:szCs w:val="16"/>
              </w:rPr>
              <w:t>Veneris</w:t>
            </w:r>
            <w:proofErr w:type="spellEnd"/>
            <w:r w:rsidRPr="004D47E7">
              <w:rPr>
                <w:sz w:val="16"/>
                <w:szCs w:val="16"/>
              </w:rPr>
              <w:t xml:space="preserve">”, come saranno anche fruibili ai fini dell’Ecomuseo i laboratori del mare già in allestimento presso il predetto immobile nel porto di </w:t>
            </w:r>
            <w:proofErr w:type="spellStart"/>
            <w:r w:rsidRPr="004D47E7">
              <w:rPr>
                <w:sz w:val="16"/>
                <w:szCs w:val="16"/>
              </w:rPr>
              <w:t>Tricase</w:t>
            </w:r>
            <w:proofErr w:type="spellEnd"/>
            <w:r w:rsidRPr="004D47E7">
              <w:rPr>
                <w:sz w:val="16"/>
                <w:szCs w:val="16"/>
              </w:rPr>
              <w:t>;</w:t>
            </w:r>
          </w:p>
          <w:p w:rsidR="004D47E7" w:rsidRPr="004D47E7" w:rsidRDefault="004D47E7" w:rsidP="004D47E7">
            <w:pPr>
              <w:jc w:val="both"/>
              <w:rPr>
                <w:sz w:val="16"/>
                <w:szCs w:val="16"/>
              </w:rPr>
            </w:pPr>
          </w:p>
          <w:p w:rsidR="004D47E7" w:rsidRPr="004D47E7" w:rsidRDefault="004D47E7" w:rsidP="004D47E7">
            <w:pPr>
              <w:jc w:val="both"/>
              <w:rPr>
                <w:rFonts w:cs="Calibri"/>
                <w:sz w:val="16"/>
                <w:szCs w:val="16"/>
              </w:rPr>
            </w:pPr>
            <w:r w:rsidRPr="004D47E7">
              <w:rPr>
                <w:rFonts w:cs="Calibri"/>
                <w:b/>
                <w:sz w:val="16"/>
                <w:szCs w:val="16"/>
              </w:rPr>
              <w:t>Che</w:t>
            </w:r>
            <w:r w:rsidRPr="004D47E7">
              <w:rPr>
                <w:rFonts w:cs="Calibri"/>
                <w:sz w:val="16"/>
                <w:szCs w:val="16"/>
              </w:rPr>
              <w:t xml:space="preserve">  l'obiettivo è quello di attivare l’Ecomuseo quale espressione della cultura del territorio nel modo più proficuo al fine di coinvolgere la popolazione e sue forme istituzionali (Comuni, Scuole Pro Loco, </w:t>
            </w:r>
            <w:proofErr w:type="spellStart"/>
            <w:r w:rsidRPr="004D47E7">
              <w:rPr>
                <w:rFonts w:cs="Calibri"/>
                <w:sz w:val="16"/>
                <w:szCs w:val="16"/>
              </w:rPr>
              <w:t>ect</w:t>
            </w:r>
            <w:proofErr w:type="spellEnd"/>
            <w:r w:rsidRPr="004D47E7">
              <w:rPr>
                <w:rFonts w:cs="Calibri"/>
                <w:sz w:val="16"/>
                <w:szCs w:val="16"/>
              </w:rPr>
              <w:t>.) con specifiche strategie di coinvolgimento, incentivandone la partecipazione con iniziative quali incontri pubblici, manifestazioni, convegni di carattere storico, artistico, paesaggistico ambientale e la promozione di prodotti ittici;</w:t>
            </w:r>
          </w:p>
          <w:p w:rsidR="004D47E7" w:rsidRPr="004D47E7" w:rsidRDefault="004D47E7" w:rsidP="004D47E7">
            <w:pPr>
              <w:jc w:val="both"/>
              <w:rPr>
                <w:rFonts w:cs="Calibri"/>
                <w:sz w:val="16"/>
                <w:szCs w:val="16"/>
              </w:rPr>
            </w:pPr>
          </w:p>
          <w:p w:rsidR="004D47E7" w:rsidRPr="004D47E7" w:rsidRDefault="004D47E7" w:rsidP="004D47E7">
            <w:pPr>
              <w:jc w:val="both"/>
              <w:rPr>
                <w:rFonts w:cs="Calibri"/>
                <w:sz w:val="16"/>
                <w:szCs w:val="16"/>
              </w:rPr>
            </w:pPr>
            <w:r w:rsidRPr="004D47E7">
              <w:rPr>
                <w:rFonts w:cs="Calibri"/>
                <w:b/>
                <w:sz w:val="16"/>
                <w:szCs w:val="16"/>
              </w:rPr>
              <w:t>Che</w:t>
            </w:r>
            <w:r w:rsidRPr="004D47E7">
              <w:rPr>
                <w:rFonts w:cs="Calibri"/>
                <w:sz w:val="16"/>
                <w:szCs w:val="16"/>
              </w:rPr>
              <w:t xml:space="preserve"> tra gli Enti partner, al fine di porre in essere ognuno per quanto di competenza, le attività propedeutiche e necessarie all’avvio dell’ Ecomuseo denominato: “</w:t>
            </w:r>
            <w:r w:rsidRPr="004D47E7">
              <w:rPr>
                <w:rFonts w:cs="Calibri"/>
                <w:b/>
                <w:sz w:val="16"/>
                <w:szCs w:val="16"/>
              </w:rPr>
              <w:t xml:space="preserve">Porto di </w:t>
            </w:r>
            <w:proofErr w:type="spellStart"/>
            <w:r w:rsidRPr="004D47E7">
              <w:rPr>
                <w:rFonts w:cs="Calibri"/>
                <w:b/>
                <w:sz w:val="16"/>
                <w:szCs w:val="16"/>
              </w:rPr>
              <w:t>Tricase</w:t>
            </w:r>
            <w:proofErr w:type="spellEnd"/>
            <w:r w:rsidRPr="004D47E7">
              <w:rPr>
                <w:rFonts w:cs="Calibri"/>
                <w:b/>
                <w:sz w:val="16"/>
                <w:szCs w:val="16"/>
              </w:rPr>
              <w:t xml:space="preserve"> – Ecomuseo di Venere”</w:t>
            </w:r>
            <w:r w:rsidRPr="004D47E7">
              <w:rPr>
                <w:rFonts w:cs="Calibri"/>
                <w:sz w:val="16"/>
                <w:szCs w:val="16"/>
              </w:rPr>
              <w:t xml:space="preserve"> è stato sottoscritto in data 29 gennaio 2014, un Protocollo d’Intesa – Atto </w:t>
            </w:r>
            <w:proofErr w:type="spellStart"/>
            <w:r w:rsidRPr="004D47E7">
              <w:rPr>
                <w:rFonts w:cs="Calibri"/>
                <w:sz w:val="16"/>
                <w:szCs w:val="16"/>
              </w:rPr>
              <w:t>Isitutivo</w:t>
            </w:r>
            <w:proofErr w:type="spellEnd"/>
            <w:r w:rsidRPr="004D47E7">
              <w:rPr>
                <w:rFonts w:cs="Calibri"/>
                <w:sz w:val="16"/>
                <w:szCs w:val="16"/>
              </w:rPr>
              <w:t xml:space="preserve"> e Regolamento  sulle modalità organizzative e gestionali dell’iniziativa,</w:t>
            </w:r>
          </w:p>
          <w:p w:rsidR="004D47E7" w:rsidRPr="004D47E7" w:rsidRDefault="004D47E7" w:rsidP="004D47E7">
            <w:pPr>
              <w:jc w:val="both"/>
              <w:rPr>
                <w:rFonts w:cs="Calibri"/>
                <w:sz w:val="16"/>
                <w:szCs w:val="16"/>
              </w:rPr>
            </w:pPr>
          </w:p>
          <w:p w:rsidR="004D47E7" w:rsidRPr="004D47E7" w:rsidRDefault="004D47E7" w:rsidP="004D47E7">
            <w:pPr>
              <w:pStyle w:val="Corpodeltesto2"/>
              <w:rPr>
                <w:bCs/>
                <w:sz w:val="16"/>
                <w:szCs w:val="16"/>
              </w:rPr>
            </w:pPr>
            <w:r w:rsidRPr="004D47E7">
              <w:rPr>
                <w:bCs/>
                <w:sz w:val="16"/>
                <w:szCs w:val="16"/>
              </w:rPr>
              <w:t>per quanto sopra esposto,</w:t>
            </w:r>
          </w:p>
          <w:p w:rsidR="004D47E7" w:rsidRPr="004D47E7" w:rsidRDefault="004D47E7" w:rsidP="004D47E7">
            <w:pPr>
              <w:pStyle w:val="Corpodeltesto2"/>
              <w:rPr>
                <w:bCs/>
                <w:sz w:val="16"/>
                <w:szCs w:val="16"/>
              </w:rPr>
            </w:pPr>
          </w:p>
          <w:p w:rsidR="004D47E7" w:rsidRPr="004D47E7" w:rsidRDefault="004D47E7" w:rsidP="004D47E7">
            <w:pPr>
              <w:pStyle w:val="Corpodeltesto"/>
              <w:tabs>
                <w:tab w:val="left" w:pos="0"/>
              </w:tabs>
              <w:rPr>
                <w:rFonts w:asciiTheme="minorHAnsi" w:hAnsiTheme="minorHAnsi"/>
                <w:sz w:val="16"/>
                <w:szCs w:val="16"/>
              </w:rPr>
            </w:pPr>
            <w:r w:rsidRPr="004D47E7">
              <w:rPr>
                <w:rFonts w:asciiTheme="minorHAnsi" w:hAnsiTheme="minorHAnsi"/>
                <w:b/>
                <w:sz w:val="16"/>
                <w:szCs w:val="16"/>
              </w:rPr>
              <w:t>Visto</w:t>
            </w:r>
            <w:r w:rsidRPr="004D47E7">
              <w:rPr>
                <w:rFonts w:asciiTheme="minorHAnsi" w:hAnsiTheme="minorHAnsi"/>
                <w:sz w:val="16"/>
                <w:szCs w:val="16"/>
              </w:rPr>
              <w:t xml:space="preserve"> l’Art. 49 del T.U. 267/00, come sostituito  dalla </w:t>
            </w:r>
            <w:proofErr w:type="spellStart"/>
            <w:r w:rsidRPr="004D47E7">
              <w:rPr>
                <w:rFonts w:asciiTheme="minorHAnsi" w:hAnsiTheme="minorHAnsi"/>
                <w:sz w:val="16"/>
                <w:szCs w:val="16"/>
              </w:rPr>
              <w:t>lett.b</w:t>
            </w:r>
            <w:proofErr w:type="spellEnd"/>
            <w:r w:rsidRPr="004D47E7">
              <w:rPr>
                <w:rFonts w:asciiTheme="minorHAnsi" w:hAnsiTheme="minorHAnsi"/>
                <w:sz w:val="16"/>
                <w:szCs w:val="16"/>
              </w:rPr>
              <w:t>, comma 1, art.3 D.L.10 ottobre 2012 n.174, convertito nella legge 213 del 7 dicembre  2012, e l’art. 147/bis, introdotto dal medesimo D.L.;</w:t>
            </w:r>
          </w:p>
          <w:p w:rsidR="004D47E7" w:rsidRPr="004D47E7" w:rsidRDefault="004D47E7" w:rsidP="004D47E7">
            <w:pPr>
              <w:tabs>
                <w:tab w:val="left" w:pos="8789"/>
              </w:tabs>
              <w:ind w:right="567"/>
              <w:rPr>
                <w:sz w:val="16"/>
                <w:szCs w:val="16"/>
              </w:rPr>
            </w:pPr>
            <w:r w:rsidRPr="004D47E7">
              <w:rPr>
                <w:b/>
                <w:sz w:val="16"/>
                <w:szCs w:val="16"/>
              </w:rPr>
              <w:t xml:space="preserve">Acquisito </w:t>
            </w:r>
            <w:r w:rsidRPr="004D47E7">
              <w:rPr>
                <w:sz w:val="16"/>
                <w:szCs w:val="16"/>
              </w:rPr>
              <w:t xml:space="preserve">il  seguente parere di regolarità tecnica del Responsabile del Servizio interessato:” Esaminata la proposta con riferimento: </w:t>
            </w:r>
          </w:p>
          <w:p w:rsidR="004D47E7" w:rsidRPr="004D47E7" w:rsidRDefault="004D47E7" w:rsidP="004D47E7">
            <w:pPr>
              <w:tabs>
                <w:tab w:val="left" w:pos="8789"/>
              </w:tabs>
              <w:ind w:right="567"/>
              <w:rPr>
                <w:sz w:val="16"/>
                <w:szCs w:val="16"/>
              </w:rPr>
            </w:pPr>
            <w:r w:rsidRPr="004D47E7">
              <w:rPr>
                <w:sz w:val="16"/>
                <w:szCs w:val="16"/>
              </w:rPr>
              <w:t>a)Al rispetto delle normative comunitarie, statali, regionali e regolamentari, generali e di settore;</w:t>
            </w:r>
          </w:p>
          <w:p w:rsidR="004D47E7" w:rsidRPr="004D47E7" w:rsidRDefault="004D47E7" w:rsidP="004D47E7">
            <w:pPr>
              <w:tabs>
                <w:tab w:val="left" w:pos="8789"/>
              </w:tabs>
              <w:ind w:right="567"/>
              <w:rPr>
                <w:sz w:val="16"/>
                <w:szCs w:val="16"/>
              </w:rPr>
            </w:pPr>
            <w:r w:rsidRPr="004D47E7">
              <w:rPr>
                <w:sz w:val="16"/>
                <w:szCs w:val="16"/>
              </w:rPr>
              <w:t xml:space="preserve">b)Alla correttezza e regolarità della </w:t>
            </w:r>
            <w:r w:rsidRPr="004D47E7">
              <w:rPr>
                <w:sz w:val="16"/>
                <w:szCs w:val="16"/>
              </w:rPr>
              <w:lastRenderedPageBreak/>
              <w:t>procedura;</w:t>
            </w:r>
          </w:p>
          <w:p w:rsidR="004D47E7" w:rsidRPr="004D47E7" w:rsidRDefault="004D47E7" w:rsidP="004D47E7">
            <w:pPr>
              <w:tabs>
                <w:tab w:val="left" w:pos="8789"/>
              </w:tabs>
              <w:ind w:right="567"/>
              <w:rPr>
                <w:sz w:val="16"/>
                <w:szCs w:val="16"/>
              </w:rPr>
            </w:pPr>
            <w:r w:rsidRPr="004D47E7">
              <w:rPr>
                <w:sz w:val="16"/>
                <w:szCs w:val="16"/>
              </w:rPr>
              <w:t>c)Alla correttezza formale nella redazione dell’atto;</w:t>
            </w:r>
          </w:p>
          <w:p w:rsidR="004D47E7" w:rsidRPr="004D47E7" w:rsidRDefault="004D47E7" w:rsidP="004D47E7">
            <w:pPr>
              <w:tabs>
                <w:tab w:val="left" w:pos="8789"/>
              </w:tabs>
              <w:ind w:right="567"/>
              <w:rPr>
                <w:sz w:val="16"/>
                <w:szCs w:val="16"/>
              </w:rPr>
            </w:pPr>
            <w:r w:rsidRPr="004D47E7">
              <w:rPr>
                <w:sz w:val="16"/>
                <w:szCs w:val="16"/>
              </w:rPr>
              <w:t>esprime parere “</w:t>
            </w:r>
            <w:r w:rsidRPr="004D47E7">
              <w:rPr>
                <w:i/>
                <w:sz w:val="16"/>
                <w:szCs w:val="16"/>
              </w:rPr>
              <w:t>favorevole.</w:t>
            </w:r>
            <w:r w:rsidRPr="004D47E7">
              <w:rPr>
                <w:sz w:val="16"/>
                <w:szCs w:val="16"/>
              </w:rPr>
              <w:t>”;</w:t>
            </w:r>
          </w:p>
          <w:p w:rsidR="004D47E7" w:rsidRPr="004D47E7" w:rsidRDefault="004D47E7" w:rsidP="004D47E7">
            <w:pPr>
              <w:pStyle w:val="Corpodeltesto"/>
              <w:tabs>
                <w:tab w:val="left" w:pos="0"/>
              </w:tabs>
              <w:rPr>
                <w:rFonts w:asciiTheme="minorHAnsi" w:hAnsiTheme="minorHAnsi"/>
                <w:sz w:val="16"/>
                <w:szCs w:val="16"/>
              </w:rPr>
            </w:pPr>
            <w:r w:rsidRPr="004D47E7">
              <w:rPr>
                <w:rFonts w:asciiTheme="minorHAnsi" w:hAnsiTheme="minorHAnsi"/>
                <w:sz w:val="16"/>
                <w:szCs w:val="16"/>
              </w:rPr>
              <w:t>Con voti unanimi espressi nelle forme di legge,</w:t>
            </w:r>
          </w:p>
          <w:p w:rsidR="004D47E7" w:rsidRPr="004D47E7" w:rsidRDefault="004D47E7" w:rsidP="00843A93">
            <w:pPr>
              <w:pStyle w:val="Corpodeltesto"/>
              <w:jc w:val="center"/>
              <w:rPr>
                <w:rFonts w:asciiTheme="minorHAnsi" w:hAnsiTheme="minorHAnsi"/>
                <w:b/>
                <w:sz w:val="16"/>
                <w:szCs w:val="16"/>
              </w:rPr>
            </w:pPr>
          </w:p>
          <w:p w:rsidR="00843A93" w:rsidRPr="004D47E7" w:rsidRDefault="006011F9" w:rsidP="00843A93">
            <w:pPr>
              <w:pStyle w:val="Corpodeltesto"/>
              <w:jc w:val="center"/>
              <w:rPr>
                <w:rFonts w:asciiTheme="minorHAnsi" w:hAnsiTheme="minorHAnsi"/>
                <w:b/>
                <w:sz w:val="16"/>
                <w:szCs w:val="16"/>
              </w:rPr>
            </w:pPr>
            <w:r w:rsidRPr="004D47E7">
              <w:rPr>
                <w:rFonts w:asciiTheme="minorHAnsi" w:hAnsiTheme="minorHAnsi"/>
                <w:b/>
                <w:sz w:val="16"/>
                <w:szCs w:val="16"/>
              </w:rPr>
              <w:t>DELIBERA</w:t>
            </w:r>
          </w:p>
          <w:p w:rsidR="00843A93" w:rsidRPr="004D47E7" w:rsidRDefault="00B6215E" w:rsidP="00843A93">
            <w:pPr>
              <w:pStyle w:val="Corpodeltesto"/>
              <w:jc w:val="center"/>
              <w:rPr>
                <w:rFonts w:asciiTheme="minorHAnsi" w:hAnsiTheme="minorHAnsi"/>
                <w:b/>
                <w:sz w:val="16"/>
                <w:szCs w:val="16"/>
              </w:rPr>
            </w:pPr>
          </w:p>
          <w:p w:rsidR="00843A93" w:rsidRPr="004D47E7" w:rsidRDefault="006011F9" w:rsidP="00843A93">
            <w:pPr>
              <w:pStyle w:val="Corpodeltesto"/>
              <w:jc w:val="both"/>
              <w:rPr>
                <w:rFonts w:asciiTheme="minorHAnsi" w:hAnsiTheme="minorHAnsi"/>
                <w:sz w:val="16"/>
                <w:szCs w:val="16"/>
              </w:rPr>
            </w:pPr>
            <w:r w:rsidRPr="004D47E7">
              <w:rPr>
                <w:rFonts w:asciiTheme="minorHAnsi" w:hAnsiTheme="minorHAnsi"/>
                <w:sz w:val="16"/>
                <w:szCs w:val="16"/>
              </w:rPr>
              <w:t xml:space="preserve">1.  </w:t>
            </w:r>
            <w:r w:rsidRPr="004D47E7">
              <w:rPr>
                <w:rFonts w:asciiTheme="minorHAnsi" w:hAnsiTheme="minorHAnsi"/>
                <w:b/>
                <w:sz w:val="16"/>
                <w:szCs w:val="16"/>
              </w:rPr>
              <w:t>Prendere atto</w:t>
            </w:r>
            <w:r w:rsidRPr="004D47E7">
              <w:rPr>
                <w:rFonts w:asciiTheme="minorHAnsi" w:hAnsiTheme="minorHAnsi"/>
                <w:sz w:val="16"/>
                <w:szCs w:val="16"/>
              </w:rPr>
              <w:t xml:space="preserve"> della sottoscrizione del protocollo d’intesa, allegato alla presente quale parte integrante,  tra il Comune di </w:t>
            </w:r>
            <w:proofErr w:type="spellStart"/>
            <w:r w:rsidRPr="004D47E7">
              <w:rPr>
                <w:rFonts w:asciiTheme="minorHAnsi" w:hAnsiTheme="minorHAnsi"/>
                <w:sz w:val="16"/>
                <w:szCs w:val="16"/>
              </w:rPr>
              <w:t>Tricase</w:t>
            </w:r>
            <w:proofErr w:type="spellEnd"/>
            <w:r w:rsidRPr="004D47E7">
              <w:rPr>
                <w:rFonts w:asciiTheme="minorHAnsi" w:hAnsiTheme="minorHAnsi"/>
                <w:sz w:val="16"/>
                <w:szCs w:val="16"/>
              </w:rPr>
              <w:t>, l’Associazione Magna Grecia Mare,  Il CIHEAM – Bari, l’Ente Parco Naturale Regionale “</w:t>
            </w:r>
            <w:r w:rsidRPr="004D47E7">
              <w:rPr>
                <w:rFonts w:asciiTheme="minorHAnsi" w:hAnsiTheme="minorHAnsi"/>
                <w:i/>
                <w:sz w:val="16"/>
                <w:szCs w:val="16"/>
              </w:rPr>
              <w:t xml:space="preserve">Costa Otranto – S. Maria di </w:t>
            </w:r>
            <w:proofErr w:type="spellStart"/>
            <w:r w:rsidRPr="004D47E7">
              <w:rPr>
                <w:rFonts w:asciiTheme="minorHAnsi" w:hAnsiTheme="minorHAnsi"/>
                <w:i/>
                <w:sz w:val="16"/>
                <w:szCs w:val="16"/>
              </w:rPr>
              <w:t>Leuca</w:t>
            </w:r>
            <w:proofErr w:type="spellEnd"/>
            <w:r w:rsidRPr="004D47E7">
              <w:rPr>
                <w:rFonts w:asciiTheme="minorHAnsi" w:hAnsiTheme="minorHAnsi"/>
                <w:i/>
                <w:sz w:val="16"/>
                <w:szCs w:val="16"/>
              </w:rPr>
              <w:t xml:space="preserve"> e Bosco </w:t>
            </w:r>
            <w:proofErr w:type="spellStart"/>
            <w:r w:rsidRPr="004D47E7">
              <w:rPr>
                <w:rFonts w:asciiTheme="minorHAnsi" w:hAnsiTheme="minorHAnsi"/>
                <w:i/>
                <w:sz w:val="16"/>
                <w:szCs w:val="16"/>
              </w:rPr>
              <w:t>Tricase</w:t>
            </w:r>
            <w:proofErr w:type="spellEnd"/>
            <w:r w:rsidRPr="004D47E7">
              <w:rPr>
                <w:rFonts w:asciiTheme="minorHAnsi" w:hAnsiTheme="minorHAnsi"/>
                <w:i/>
                <w:sz w:val="16"/>
                <w:szCs w:val="16"/>
              </w:rPr>
              <w:t>”</w:t>
            </w:r>
            <w:r w:rsidRPr="004D47E7">
              <w:rPr>
                <w:rFonts w:asciiTheme="minorHAnsi" w:hAnsiTheme="minorHAnsi"/>
                <w:sz w:val="16"/>
                <w:szCs w:val="16"/>
              </w:rPr>
              <w:t xml:space="preserve">  e il Dipartimento di Scienze e Tecnologie Biologiche ed Ambientali dell’Università del Salento per l’istituzione dell’Ecomuseo denominato “Porto di </w:t>
            </w:r>
            <w:proofErr w:type="spellStart"/>
            <w:r w:rsidRPr="004D47E7">
              <w:rPr>
                <w:rFonts w:asciiTheme="minorHAnsi" w:hAnsiTheme="minorHAnsi"/>
                <w:sz w:val="16"/>
                <w:szCs w:val="16"/>
              </w:rPr>
              <w:t>Tricase</w:t>
            </w:r>
            <w:proofErr w:type="spellEnd"/>
            <w:r w:rsidRPr="004D47E7">
              <w:rPr>
                <w:rFonts w:asciiTheme="minorHAnsi" w:hAnsiTheme="minorHAnsi"/>
                <w:sz w:val="16"/>
                <w:szCs w:val="16"/>
              </w:rPr>
              <w:t xml:space="preserve"> – Ecomuseo di Venere”.</w:t>
            </w:r>
          </w:p>
          <w:p w:rsidR="00843A93" w:rsidRPr="004D47E7" w:rsidRDefault="006011F9" w:rsidP="00843A93">
            <w:pPr>
              <w:pStyle w:val="Corpodeltesto"/>
              <w:jc w:val="both"/>
              <w:rPr>
                <w:rFonts w:asciiTheme="minorHAnsi" w:hAnsiTheme="minorHAnsi"/>
                <w:sz w:val="16"/>
                <w:szCs w:val="16"/>
              </w:rPr>
            </w:pPr>
            <w:r w:rsidRPr="004D47E7">
              <w:rPr>
                <w:rFonts w:asciiTheme="minorHAnsi" w:hAnsiTheme="minorHAnsi"/>
                <w:sz w:val="16"/>
                <w:szCs w:val="16"/>
              </w:rPr>
              <w:t xml:space="preserve">2. </w:t>
            </w:r>
            <w:r w:rsidRPr="004D47E7">
              <w:rPr>
                <w:rFonts w:asciiTheme="minorHAnsi" w:hAnsiTheme="minorHAnsi"/>
                <w:b/>
                <w:sz w:val="16"/>
                <w:szCs w:val="16"/>
              </w:rPr>
              <w:t>Dichiarare</w:t>
            </w:r>
            <w:r w:rsidRPr="004D47E7">
              <w:rPr>
                <w:rFonts w:asciiTheme="minorHAnsi" w:hAnsiTheme="minorHAnsi"/>
                <w:sz w:val="16"/>
                <w:szCs w:val="16"/>
              </w:rPr>
              <w:t xml:space="preserve"> la presente deliberazione viene dichiarata immediatamente esecutiva ai sensi dell'art.134, comma 4, D.L.vo n.267/2000.</w:t>
            </w:r>
          </w:p>
          <w:p w:rsidR="00B75C24" w:rsidRPr="004D47E7" w:rsidRDefault="00B6215E">
            <w:pPr>
              <w:rPr>
                <w:sz w:val="16"/>
                <w:szCs w:val="16"/>
              </w:rPr>
            </w:pPr>
          </w:p>
        </w:tc>
        <w:tc>
          <w:tcPr>
            <w:tcW w:w="1743" w:type="dxa"/>
          </w:tcPr>
          <w:p w:rsidR="00B75C24" w:rsidRPr="0085031C" w:rsidRDefault="00B6215E">
            <w:pPr>
              <w:rPr>
                <w:b/>
                <w:sz w:val="16"/>
                <w:szCs w:val="16"/>
              </w:rPr>
            </w:pPr>
          </w:p>
        </w:tc>
        <w:tc>
          <w:tcPr>
            <w:tcW w:w="1865" w:type="dxa"/>
          </w:tcPr>
          <w:p w:rsidR="00B75C24" w:rsidRPr="0085031C" w:rsidRDefault="00B6215E">
            <w:pPr>
              <w:rPr>
                <w:b/>
                <w:sz w:val="16"/>
                <w:szCs w:val="16"/>
              </w:rPr>
            </w:pPr>
          </w:p>
        </w:tc>
      </w:tr>
      <w:tr w:rsidR="00B75C24" w:rsidRPr="0085031C" w:rsidTr="006774FE">
        <w:tc>
          <w:tcPr>
            <w:tcW w:w="1844" w:type="dxa"/>
          </w:tcPr>
          <w:p w:rsidR="00B75C24" w:rsidRPr="00186269" w:rsidRDefault="006011F9">
            <w:pPr>
              <w:rPr>
                <w:sz w:val="16"/>
                <w:szCs w:val="16"/>
              </w:rPr>
            </w:pPr>
            <w:r w:rsidRPr="00186269">
              <w:rPr>
                <w:sz w:val="16"/>
                <w:szCs w:val="16"/>
              </w:rPr>
              <w:lastRenderedPageBreak/>
              <w:t>Giunta Municipale</w:t>
            </w:r>
          </w:p>
        </w:tc>
        <w:tc>
          <w:tcPr>
            <w:tcW w:w="1758" w:type="dxa"/>
          </w:tcPr>
          <w:p w:rsidR="00B75C24" w:rsidRPr="00186269" w:rsidRDefault="006011F9">
            <w:pPr>
              <w:rPr>
                <w:sz w:val="16"/>
                <w:szCs w:val="16"/>
              </w:rPr>
            </w:pPr>
            <w:r w:rsidRPr="00186269">
              <w:rPr>
                <w:sz w:val="16"/>
                <w:szCs w:val="16"/>
              </w:rPr>
              <w:t xml:space="preserve">Delibera </w:t>
            </w:r>
          </w:p>
        </w:tc>
        <w:tc>
          <w:tcPr>
            <w:tcW w:w="1744" w:type="dxa"/>
          </w:tcPr>
          <w:p w:rsidR="00B75C24" w:rsidRPr="00186269" w:rsidRDefault="006011F9">
            <w:pPr>
              <w:rPr>
                <w:sz w:val="16"/>
                <w:szCs w:val="16"/>
              </w:rPr>
            </w:pPr>
            <w:r>
              <w:rPr>
                <w:sz w:val="16"/>
                <w:szCs w:val="16"/>
              </w:rPr>
              <w:t>n. 27</w:t>
            </w:r>
            <w:r w:rsidR="00764C95">
              <w:rPr>
                <w:sz w:val="16"/>
                <w:szCs w:val="16"/>
              </w:rPr>
              <w:t xml:space="preserve"> del 31.1</w:t>
            </w:r>
            <w:r w:rsidRPr="00186269">
              <w:rPr>
                <w:sz w:val="16"/>
                <w:szCs w:val="16"/>
              </w:rPr>
              <w:t>.2014</w:t>
            </w:r>
          </w:p>
        </w:tc>
        <w:tc>
          <w:tcPr>
            <w:tcW w:w="1895" w:type="dxa"/>
          </w:tcPr>
          <w:p w:rsidR="00764C95" w:rsidRDefault="00764C95">
            <w:pPr>
              <w:rPr>
                <w:sz w:val="16"/>
                <w:szCs w:val="16"/>
              </w:rPr>
            </w:pPr>
            <w:r w:rsidRPr="00764C95">
              <w:rPr>
                <w:sz w:val="16"/>
                <w:szCs w:val="16"/>
              </w:rPr>
              <w:t xml:space="preserve">PON 2007/2013 "AMBIENTI PER L'APPRENDIMENTO" - ASSE II - OBIETTIVO C - LAVORI </w:t>
            </w:r>
            <w:proofErr w:type="spellStart"/>
            <w:r w:rsidRPr="00764C95">
              <w:rPr>
                <w:sz w:val="16"/>
                <w:szCs w:val="16"/>
              </w:rPr>
              <w:t>DI</w:t>
            </w:r>
            <w:proofErr w:type="spellEnd"/>
            <w:r w:rsidRPr="00764C95">
              <w:rPr>
                <w:sz w:val="16"/>
                <w:szCs w:val="16"/>
              </w:rPr>
              <w:t xml:space="preserve"> RISTRUTTURAZIONE, ADEGUAMENTO ED</w:t>
            </w:r>
          </w:p>
          <w:p w:rsidR="00A00BD8" w:rsidRPr="00284251" w:rsidRDefault="00764C95">
            <w:pPr>
              <w:rPr>
                <w:sz w:val="16"/>
                <w:szCs w:val="16"/>
              </w:rPr>
            </w:pPr>
            <w:r w:rsidRPr="00764C95">
              <w:rPr>
                <w:sz w:val="16"/>
                <w:szCs w:val="16"/>
              </w:rPr>
              <w:t xml:space="preserve">EFFICIENTAMENTO ENERGETICO SCUOLA ELEMENTARE </w:t>
            </w:r>
            <w:proofErr w:type="spellStart"/>
            <w:r w:rsidRPr="00764C95">
              <w:rPr>
                <w:sz w:val="16"/>
                <w:szCs w:val="16"/>
              </w:rPr>
              <w:t>DI</w:t>
            </w:r>
            <w:proofErr w:type="spellEnd"/>
            <w:r w:rsidRPr="00764C95">
              <w:rPr>
                <w:sz w:val="16"/>
                <w:szCs w:val="16"/>
              </w:rPr>
              <w:t xml:space="preserve"> VIA SAN TOMMASO D'AQUINO "</w:t>
            </w:r>
            <w:proofErr w:type="spellStart"/>
            <w:r w:rsidRPr="00764C95">
              <w:rPr>
                <w:sz w:val="16"/>
                <w:szCs w:val="16"/>
              </w:rPr>
              <w:t>G.CODACCI</w:t>
            </w:r>
            <w:proofErr w:type="spellEnd"/>
            <w:r w:rsidRPr="00764C95">
              <w:rPr>
                <w:sz w:val="16"/>
                <w:szCs w:val="16"/>
              </w:rPr>
              <w:t xml:space="preserve"> PISANELLI" - IMPORTO </w:t>
            </w:r>
            <w:proofErr w:type="spellStart"/>
            <w:r w:rsidRPr="00764C95">
              <w:rPr>
                <w:sz w:val="16"/>
                <w:szCs w:val="16"/>
              </w:rPr>
              <w:t>DI</w:t>
            </w:r>
            <w:proofErr w:type="spellEnd"/>
            <w:r w:rsidRPr="00764C95">
              <w:rPr>
                <w:sz w:val="16"/>
                <w:szCs w:val="16"/>
              </w:rPr>
              <w:t xml:space="preserve"> € 350.000,00 - APPROVAZIONE SCHEMA </w:t>
            </w:r>
            <w:proofErr w:type="spellStart"/>
            <w:r w:rsidRPr="00764C95">
              <w:rPr>
                <w:sz w:val="16"/>
                <w:szCs w:val="16"/>
              </w:rPr>
              <w:t>DI</w:t>
            </w:r>
            <w:proofErr w:type="spellEnd"/>
            <w:r w:rsidRPr="00764C95">
              <w:rPr>
                <w:sz w:val="16"/>
                <w:szCs w:val="16"/>
              </w:rPr>
              <w:t xml:space="preserve"> ACCORDO EX ART. 15 LEGGE 1 AGOSTO 1990, N°241.-</w:t>
            </w:r>
          </w:p>
        </w:tc>
        <w:tc>
          <w:tcPr>
            <w:tcW w:w="3654" w:type="dxa"/>
          </w:tcPr>
          <w:p w:rsidR="00284251" w:rsidRPr="00542C7B" w:rsidRDefault="00284251" w:rsidP="00284251">
            <w:pPr>
              <w:pStyle w:val="Titolo2"/>
              <w:jc w:val="center"/>
              <w:outlineLvl w:val="1"/>
              <w:rPr>
                <w:rFonts w:asciiTheme="minorHAnsi" w:hAnsiTheme="minorHAnsi"/>
                <w:color w:val="auto"/>
                <w:sz w:val="16"/>
                <w:szCs w:val="16"/>
              </w:rPr>
            </w:pPr>
            <w:r w:rsidRPr="00542C7B">
              <w:rPr>
                <w:rFonts w:asciiTheme="minorHAnsi" w:hAnsiTheme="minorHAnsi"/>
                <w:color w:val="auto"/>
                <w:sz w:val="16"/>
                <w:szCs w:val="16"/>
              </w:rPr>
              <w:t>LA GIUNTA MUNICIPALE</w:t>
            </w:r>
          </w:p>
          <w:p w:rsidR="00284251" w:rsidRPr="00542C7B" w:rsidRDefault="00284251" w:rsidP="00284251">
            <w:pPr>
              <w:jc w:val="both"/>
              <w:rPr>
                <w:sz w:val="16"/>
                <w:szCs w:val="16"/>
              </w:rPr>
            </w:pPr>
          </w:p>
          <w:p w:rsidR="00284251" w:rsidRPr="00284251" w:rsidRDefault="00284251" w:rsidP="00284251">
            <w:pPr>
              <w:pStyle w:val="Corpodeltesto"/>
              <w:rPr>
                <w:rFonts w:asciiTheme="minorHAnsi" w:hAnsiTheme="minorHAnsi"/>
                <w:sz w:val="16"/>
                <w:szCs w:val="16"/>
              </w:rPr>
            </w:pPr>
            <w:r w:rsidRPr="00284251">
              <w:rPr>
                <w:rFonts w:asciiTheme="minorHAnsi" w:hAnsiTheme="minorHAnsi"/>
                <w:b/>
                <w:bCs/>
                <w:sz w:val="16"/>
                <w:szCs w:val="16"/>
              </w:rPr>
              <w:t>Premesso</w:t>
            </w:r>
            <w:r w:rsidRPr="00284251">
              <w:rPr>
                <w:rFonts w:asciiTheme="minorHAnsi" w:hAnsiTheme="minorHAnsi"/>
                <w:sz w:val="16"/>
                <w:szCs w:val="16"/>
              </w:rPr>
              <w:t>:</w:t>
            </w:r>
          </w:p>
          <w:p w:rsidR="00284251" w:rsidRPr="00284251" w:rsidRDefault="00284251" w:rsidP="00284251">
            <w:pPr>
              <w:pStyle w:val="Corpodeltesto"/>
              <w:rPr>
                <w:rFonts w:asciiTheme="minorHAnsi" w:hAnsiTheme="minorHAnsi"/>
                <w:sz w:val="16"/>
                <w:szCs w:val="16"/>
              </w:rPr>
            </w:pPr>
            <w:r w:rsidRPr="00284251">
              <w:rPr>
                <w:rFonts w:asciiTheme="minorHAnsi" w:hAnsiTheme="minorHAnsi"/>
                <w:sz w:val="16"/>
                <w:szCs w:val="16"/>
              </w:rPr>
              <w:t xml:space="preserve">-che con deliberazione G.M. n°257 del 12.11.2010 è stato approvato lo schema regolante i rapporti tra questa Amministrazione e gli Istituti Comprensivi scolastici presenti sul territorio comunale relativo alla presentazione della candidatura al fine di accedere ai finanziamenti di cui all’Avviso congiunto MIUR – MATTM – </w:t>
            </w:r>
            <w:proofErr w:type="spellStart"/>
            <w:r w:rsidRPr="00284251">
              <w:rPr>
                <w:rFonts w:asciiTheme="minorHAnsi" w:hAnsiTheme="minorHAnsi"/>
                <w:sz w:val="16"/>
                <w:szCs w:val="16"/>
              </w:rPr>
              <w:t>Prot</w:t>
            </w:r>
            <w:proofErr w:type="spellEnd"/>
            <w:r w:rsidRPr="00284251">
              <w:rPr>
                <w:rFonts w:asciiTheme="minorHAnsi" w:hAnsiTheme="minorHAnsi"/>
                <w:sz w:val="16"/>
                <w:szCs w:val="16"/>
              </w:rPr>
              <w:t>. AOODGAI_7677 del 15.6.2010 onde realizzare un piano di interventi finalizzati ad incrementare la qualità, l’</w:t>
            </w:r>
            <w:proofErr w:type="spellStart"/>
            <w:r w:rsidRPr="00284251">
              <w:rPr>
                <w:rFonts w:asciiTheme="minorHAnsi" w:hAnsiTheme="minorHAnsi"/>
                <w:sz w:val="16"/>
                <w:szCs w:val="16"/>
              </w:rPr>
              <w:t>ecosostenibilità</w:t>
            </w:r>
            <w:proofErr w:type="spellEnd"/>
            <w:r w:rsidRPr="00284251">
              <w:rPr>
                <w:rFonts w:asciiTheme="minorHAnsi" w:hAnsiTheme="minorHAnsi"/>
                <w:sz w:val="16"/>
                <w:szCs w:val="16"/>
              </w:rPr>
              <w:t xml:space="preserve"> e la sicurezza degli edifici scolastici;</w:t>
            </w:r>
          </w:p>
          <w:p w:rsidR="00284251" w:rsidRPr="00284251" w:rsidRDefault="00284251" w:rsidP="00284251">
            <w:pPr>
              <w:pStyle w:val="Corpodeltesto"/>
              <w:rPr>
                <w:rFonts w:asciiTheme="minorHAnsi" w:hAnsiTheme="minorHAnsi"/>
                <w:sz w:val="16"/>
                <w:szCs w:val="16"/>
              </w:rPr>
            </w:pPr>
            <w:r w:rsidRPr="00284251">
              <w:rPr>
                <w:rFonts w:asciiTheme="minorHAnsi" w:hAnsiTheme="minorHAnsi"/>
                <w:sz w:val="16"/>
                <w:szCs w:val="16"/>
              </w:rPr>
              <w:t>-che con lo stesso atto deliberativo si delegava il Responsabile del Settore LL.PP. comunale ing. Vito FERRAMOSCA per la sottoscrizione del disciplinare suindicato;</w:t>
            </w:r>
          </w:p>
          <w:p w:rsidR="00284251" w:rsidRPr="00284251" w:rsidRDefault="00284251" w:rsidP="00284251">
            <w:pPr>
              <w:pStyle w:val="Corpodeltesto"/>
              <w:rPr>
                <w:rFonts w:asciiTheme="minorHAnsi" w:hAnsiTheme="minorHAnsi"/>
                <w:sz w:val="16"/>
                <w:szCs w:val="16"/>
              </w:rPr>
            </w:pPr>
            <w:r w:rsidRPr="00284251">
              <w:rPr>
                <w:rFonts w:asciiTheme="minorHAnsi" w:hAnsiTheme="minorHAnsi"/>
                <w:sz w:val="16"/>
                <w:szCs w:val="16"/>
              </w:rPr>
              <w:t xml:space="preserve">-che nella prima fase di finanziamento le richieste inoltrate dagli Istituti Comprensivi scolastici, </w:t>
            </w:r>
            <w:proofErr w:type="spellStart"/>
            <w:r w:rsidRPr="00284251">
              <w:rPr>
                <w:rFonts w:asciiTheme="minorHAnsi" w:hAnsiTheme="minorHAnsi"/>
                <w:sz w:val="16"/>
                <w:szCs w:val="16"/>
              </w:rPr>
              <w:t>ancorchè</w:t>
            </w:r>
            <w:proofErr w:type="spellEnd"/>
            <w:r w:rsidRPr="00284251">
              <w:rPr>
                <w:rFonts w:asciiTheme="minorHAnsi" w:hAnsiTheme="minorHAnsi"/>
                <w:sz w:val="16"/>
                <w:szCs w:val="16"/>
              </w:rPr>
              <w:t xml:space="preserve"> ammissibili, non sono state ricomprese tra </w:t>
            </w:r>
            <w:r w:rsidRPr="00284251">
              <w:rPr>
                <w:rFonts w:asciiTheme="minorHAnsi" w:hAnsiTheme="minorHAnsi"/>
                <w:sz w:val="16"/>
                <w:szCs w:val="16"/>
              </w:rPr>
              <w:lastRenderedPageBreak/>
              <w:t>quelle finanziate per carenza di fondi disponibili;</w:t>
            </w:r>
          </w:p>
          <w:p w:rsidR="00284251" w:rsidRPr="00284251" w:rsidRDefault="00284251" w:rsidP="00284251">
            <w:pPr>
              <w:jc w:val="both"/>
              <w:rPr>
                <w:sz w:val="16"/>
                <w:szCs w:val="16"/>
              </w:rPr>
            </w:pPr>
          </w:p>
          <w:p w:rsidR="00284251" w:rsidRPr="00284251" w:rsidRDefault="00284251" w:rsidP="00284251">
            <w:pPr>
              <w:jc w:val="both"/>
              <w:rPr>
                <w:sz w:val="16"/>
                <w:szCs w:val="16"/>
              </w:rPr>
            </w:pPr>
            <w:r w:rsidRPr="00284251">
              <w:rPr>
                <w:b/>
                <w:bCs/>
                <w:sz w:val="16"/>
                <w:szCs w:val="16"/>
              </w:rPr>
              <w:t>Vista</w:t>
            </w:r>
            <w:r w:rsidRPr="00284251">
              <w:rPr>
                <w:sz w:val="16"/>
                <w:szCs w:val="16"/>
              </w:rPr>
              <w:t xml:space="preserve"> la nota </w:t>
            </w:r>
            <w:proofErr w:type="spellStart"/>
            <w:r w:rsidRPr="00284251">
              <w:rPr>
                <w:sz w:val="16"/>
                <w:szCs w:val="16"/>
              </w:rPr>
              <w:t>prot</w:t>
            </w:r>
            <w:proofErr w:type="spellEnd"/>
            <w:r w:rsidRPr="00284251">
              <w:rPr>
                <w:sz w:val="16"/>
                <w:szCs w:val="16"/>
              </w:rPr>
              <w:t>. AOODRPU_9596 del 3,12.2013, acquisita al protocollo comunale il 5.12.2013 al n°21015, con la quale l’Ufficio Scolastico Regionale della Puglia, in ordine alla programmazione dei fondi Strutturali Europei PON 2007/2013 – Asse II – Obiettivo C, convoca per il giorno 10.12.2013 le istituzioni scolastiche e gli enti proprietari per comunicare le istruzioni operative atte all’inserimento dei progetti che erano rimasti esclusi nella prima fase;</w:t>
            </w:r>
          </w:p>
          <w:p w:rsidR="00284251" w:rsidRPr="00284251" w:rsidRDefault="00284251" w:rsidP="00284251">
            <w:pPr>
              <w:jc w:val="both"/>
              <w:rPr>
                <w:sz w:val="16"/>
                <w:szCs w:val="16"/>
              </w:rPr>
            </w:pPr>
          </w:p>
          <w:p w:rsidR="00284251" w:rsidRPr="00284251" w:rsidRDefault="00284251" w:rsidP="00284251">
            <w:pPr>
              <w:jc w:val="both"/>
              <w:rPr>
                <w:sz w:val="16"/>
                <w:szCs w:val="16"/>
              </w:rPr>
            </w:pPr>
            <w:r w:rsidRPr="00284251">
              <w:rPr>
                <w:b/>
                <w:bCs/>
                <w:sz w:val="16"/>
                <w:szCs w:val="16"/>
              </w:rPr>
              <w:t>Atteso</w:t>
            </w:r>
            <w:r w:rsidRPr="00284251">
              <w:rPr>
                <w:sz w:val="16"/>
                <w:szCs w:val="16"/>
              </w:rPr>
              <w:t xml:space="preserve"> che, in ottemperanza a quanto sopra, il Comune di </w:t>
            </w:r>
            <w:proofErr w:type="spellStart"/>
            <w:r w:rsidRPr="00284251">
              <w:rPr>
                <w:sz w:val="16"/>
                <w:szCs w:val="16"/>
              </w:rPr>
              <w:t>Tricase</w:t>
            </w:r>
            <w:proofErr w:type="spellEnd"/>
            <w:r w:rsidRPr="00284251">
              <w:rPr>
                <w:sz w:val="16"/>
                <w:szCs w:val="16"/>
              </w:rPr>
              <w:t xml:space="preserve"> e l’Istituto Comprensivo “G.Pascoli” hanno sottoscritto in data 17.12.2013 apposita dichiarazione concernente la permanenza dell’interesse dell’Istituto e dell’Ente verso l’attuazione dell’intervento di ristrutturazione, adeguamento ed </w:t>
            </w:r>
            <w:proofErr w:type="spellStart"/>
            <w:r w:rsidRPr="00284251">
              <w:rPr>
                <w:sz w:val="16"/>
                <w:szCs w:val="16"/>
              </w:rPr>
              <w:t>efficientamento</w:t>
            </w:r>
            <w:proofErr w:type="spellEnd"/>
            <w:r w:rsidRPr="00284251">
              <w:rPr>
                <w:sz w:val="16"/>
                <w:szCs w:val="16"/>
              </w:rPr>
              <w:t xml:space="preserve"> energetico della Scuola Elementare di via San Tommaso d’Aquino “</w:t>
            </w:r>
            <w:proofErr w:type="spellStart"/>
            <w:r w:rsidRPr="00284251">
              <w:rPr>
                <w:sz w:val="16"/>
                <w:szCs w:val="16"/>
              </w:rPr>
              <w:t>G.Codacci</w:t>
            </w:r>
            <w:proofErr w:type="spellEnd"/>
            <w:r w:rsidRPr="00284251">
              <w:rPr>
                <w:sz w:val="16"/>
                <w:szCs w:val="16"/>
              </w:rPr>
              <w:t xml:space="preserve"> </w:t>
            </w:r>
            <w:proofErr w:type="spellStart"/>
            <w:r w:rsidRPr="00284251">
              <w:rPr>
                <w:sz w:val="16"/>
                <w:szCs w:val="16"/>
              </w:rPr>
              <w:t>Pisanelli</w:t>
            </w:r>
            <w:proofErr w:type="spellEnd"/>
            <w:r w:rsidRPr="00284251">
              <w:rPr>
                <w:sz w:val="16"/>
                <w:szCs w:val="16"/>
              </w:rPr>
              <w:t>”;</w:t>
            </w:r>
          </w:p>
          <w:p w:rsidR="00284251" w:rsidRPr="00284251" w:rsidRDefault="00284251" w:rsidP="00284251">
            <w:pPr>
              <w:jc w:val="both"/>
              <w:rPr>
                <w:sz w:val="16"/>
                <w:szCs w:val="16"/>
              </w:rPr>
            </w:pPr>
          </w:p>
          <w:p w:rsidR="00284251" w:rsidRPr="00284251" w:rsidRDefault="00284251" w:rsidP="00284251">
            <w:pPr>
              <w:jc w:val="both"/>
              <w:rPr>
                <w:sz w:val="16"/>
                <w:szCs w:val="16"/>
              </w:rPr>
            </w:pPr>
            <w:r w:rsidRPr="00284251">
              <w:rPr>
                <w:b/>
                <w:bCs/>
                <w:sz w:val="16"/>
                <w:szCs w:val="16"/>
              </w:rPr>
              <w:t>Considerato</w:t>
            </w:r>
            <w:r w:rsidRPr="00284251">
              <w:rPr>
                <w:sz w:val="16"/>
                <w:szCs w:val="16"/>
              </w:rPr>
              <w:t xml:space="preserve"> che, ai sensi delle disposizioni regolanti le normative di finanziamento, occorre procedere entro il 31 gennaio 2014 alla stipula dell’accordo ex art. 15 della legge 1 agosto 1990, n°241, tra l’ente locale proprietario e l’Istituto Comprensivo secondo lo schema che si allega al presente atto quale parte integrante e sostanziale;</w:t>
            </w:r>
          </w:p>
          <w:p w:rsidR="00284251" w:rsidRPr="00284251" w:rsidRDefault="00284251" w:rsidP="00284251">
            <w:pPr>
              <w:jc w:val="both"/>
              <w:rPr>
                <w:sz w:val="16"/>
                <w:szCs w:val="16"/>
              </w:rPr>
            </w:pPr>
          </w:p>
          <w:p w:rsidR="00284251" w:rsidRPr="00284251" w:rsidRDefault="00284251" w:rsidP="00284251">
            <w:pPr>
              <w:jc w:val="both"/>
              <w:rPr>
                <w:sz w:val="16"/>
                <w:szCs w:val="16"/>
              </w:rPr>
            </w:pPr>
            <w:r w:rsidRPr="00284251">
              <w:rPr>
                <w:b/>
                <w:bCs/>
                <w:sz w:val="16"/>
                <w:szCs w:val="16"/>
              </w:rPr>
              <w:t>Ritenuto</w:t>
            </w:r>
            <w:r w:rsidRPr="00284251">
              <w:rPr>
                <w:sz w:val="16"/>
                <w:szCs w:val="16"/>
              </w:rPr>
              <w:t xml:space="preserve"> di dover provvedere in merito;</w:t>
            </w:r>
          </w:p>
          <w:p w:rsidR="00284251" w:rsidRPr="00284251" w:rsidRDefault="00284251" w:rsidP="00284251">
            <w:pPr>
              <w:jc w:val="both"/>
              <w:rPr>
                <w:sz w:val="16"/>
                <w:szCs w:val="16"/>
              </w:rPr>
            </w:pPr>
          </w:p>
          <w:p w:rsidR="00284251" w:rsidRPr="00284251" w:rsidRDefault="00284251" w:rsidP="00284251">
            <w:pPr>
              <w:jc w:val="both"/>
              <w:rPr>
                <w:sz w:val="16"/>
                <w:szCs w:val="16"/>
              </w:rPr>
            </w:pPr>
            <w:r w:rsidRPr="00284251">
              <w:rPr>
                <w:b/>
                <w:bCs/>
                <w:sz w:val="16"/>
                <w:szCs w:val="16"/>
              </w:rPr>
              <w:t>Acquisito</w:t>
            </w:r>
            <w:r w:rsidRPr="00284251">
              <w:rPr>
                <w:sz w:val="16"/>
                <w:szCs w:val="16"/>
              </w:rPr>
              <w:t xml:space="preserve"> il seguente parere di regolarità tecnica del Responsabile del Settore LL.PP.: “Esaminata la proposta con riferimento:</w:t>
            </w:r>
          </w:p>
          <w:p w:rsidR="00284251" w:rsidRPr="00284251" w:rsidRDefault="00284251" w:rsidP="00284251">
            <w:pPr>
              <w:jc w:val="both"/>
              <w:rPr>
                <w:sz w:val="16"/>
                <w:szCs w:val="16"/>
              </w:rPr>
            </w:pPr>
            <w:r w:rsidRPr="00284251">
              <w:rPr>
                <w:sz w:val="16"/>
                <w:szCs w:val="16"/>
              </w:rPr>
              <w:t>a)-al rispetto delle normative comunitarie, statali, regionali e regolamentari, generali e di settore;</w:t>
            </w:r>
          </w:p>
          <w:p w:rsidR="00284251" w:rsidRPr="00284251" w:rsidRDefault="00284251" w:rsidP="00284251">
            <w:pPr>
              <w:jc w:val="both"/>
              <w:rPr>
                <w:sz w:val="16"/>
                <w:szCs w:val="16"/>
              </w:rPr>
            </w:pPr>
            <w:r w:rsidRPr="00284251">
              <w:rPr>
                <w:sz w:val="16"/>
                <w:szCs w:val="16"/>
              </w:rPr>
              <w:t>b)-alla correttezza e regolarità della procedura;</w:t>
            </w:r>
          </w:p>
          <w:p w:rsidR="00284251" w:rsidRPr="00284251" w:rsidRDefault="00284251" w:rsidP="00284251">
            <w:pPr>
              <w:jc w:val="both"/>
              <w:rPr>
                <w:sz w:val="16"/>
                <w:szCs w:val="16"/>
              </w:rPr>
            </w:pPr>
            <w:r w:rsidRPr="00284251">
              <w:rPr>
                <w:sz w:val="16"/>
                <w:szCs w:val="16"/>
              </w:rPr>
              <w:t>c)-alla corretta formale nella redazione dell’atto;</w:t>
            </w:r>
          </w:p>
          <w:p w:rsidR="00284251" w:rsidRPr="00284251" w:rsidRDefault="00284251" w:rsidP="00284251">
            <w:pPr>
              <w:jc w:val="both"/>
              <w:rPr>
                <w:sz w:val="16"/>
                <w:szCs w:val="16"/>
              </w:rPr>
            </w:pPr>
            <w:r w:rsidRPr="00284251">
              <w:rPr>
                <w:sz w:val="16"/>
                <w:szCs w:val="16"/>
              </w:rPr>
              <w:t>esprime parere favorevole”;</w:t>
            </w:r>
          </w:p>
          <w:p w:rsidR="00284251" w:rsidRPr="00284251" w:rsidRDefault="00284251" w:rsidP="00284251">
            <w:pPr>
              <w:jc w:val="both"/>
              <w:rPr>
                <w:sz w:val="16"/>
                <w:szCs w:val="16"/>
              </w:rPr>
            </w:pPr>
          </w:p>
          <w:p w:rsidR="00284251" w:rsidRPr="00284251" w:rsidRDefault="00284251" w:rsidP="00284251">
            <w:pPr>
              <w:jc w:val="both"/>
              <w:rPr>
                <w:sz w:val="16"/>
                <w:szCs w:val="16"/>
              </w:rPr>
            </w:pPr>
            <w:r w:rsidRPr="00284251">
              <w:rPr>
                <w:b/>
                <w:bCs/>
                <w:sz w:val="16"/>
                <w:szCs w:val="16"/>
              </w:rPr>
              <w:t>Visto</w:t>
            </w:r>
            <w:r w:rsidRPr="00284251">
              <w:rPr>
                <w:sz w:val="16"/>
                <w:szCs w:val="16"/>
              </w:rPr>
              <w:t xml:space="preserve"> il T.U. delle leggi sull’Ordinamento degli Enti Locali approvato con D.L. n°267 del 18.8.2000;</w:t>
            </w:r>
          </w:p>
          <w:p w:rsidR="00284251" w:rsidRPr="00284251" w:rsidRDefault="00284251" w:rsidP="00284251">
            <w:pPr>
              <w:jc w:val="both"/>
              <w:rPr>
                <w:sz w:val="16"/>
                <w:szCs w:val="16"/>
              </w:rPr>
            </w:pPr>
          </w:p>
          <w:p w:rsidR="00284251" w:rsidRPr="00284251" w:rsidRDefault="00284251" w:rsidP="00284251">
            <w:pPr>
              <w:jc w:val="both"/>
              <w:rPr>
                <w:sz w:val="16"/>
                <w:szCs w:val="16"/>
              </w:rPr>
            </w:pPr>
            <w:r w:rsidRPr="00284251">
              <w:rPr>
                <w:sz w:val="16"/>
                <w:szCs w:val="16"/>
              </w:rPr>
              <w:t>Con voti unanimi espressi in modo palese;</w:t>
            </w:r>
          </w:p>
          <w:p w:rsidR="005D1000" w:rsidRPr="00284251" w:rsidRDefault="005D1000">
            <w:pPr>
              <w:pStyle w:val="Titolo1"/>
              <w:outlineLvl w:val="0"/>
              <w:rPr>
                <w:rFonts w:asciiTheme="minorHAnsi" w:hAnsiTheme="minorHAnsi" w:cs="Times New Roman"/>
                <w:sz w:val="16"/>
                <w:szCs w:val="16"/>
              </w:rPr>
            </w:pPr>
          </w:p>
          <w:p w:rsidR="008630DB" w:rsidRPr="00284251" w:rsidRDefault="006011F9">
            <w:pPr>
              <w:pStyle w:val="Titolo1"/>
              <w:outlineLvl w:val="0"/>
              <w:rPr>
                <w:rFonts w:asciiTheme="minorHAnsi" w:hAnsiTheme="minorHAnsi" w:cs="Times New Roman"/>
                <w:sz w:val="16"/>
                <w:szCs w:val="16"/>
              </w:rPr>
            </w:pPr>
            <w:r w:rsidRPr="00284251">
              <w:rPr>
                <w:rFonts w:asciiTheme="minorHAnsi" w:hAnsiTheme="minorHAnsi" w:cs="Times New Roman"/>
                <w:sz w:val="16"/>
                <w:szCs w:val="16"/>
              </w:rPr>
              <w:t>D E L I B E R A</w:t>
            </w:r>
          </w:p>
          <w:p w:rsidR="008630DB" w:rsidRPr="00284251" w:rsidRDefault="00B6215E">
            <w:pPr>
              <w:jc w:val="both"/>
              <w:rPr>
                <w:sz w:val="16"/>
                <w:szCs w:val="16"/>
              </w:rPr>
            </w:pPr>
          </w:p>
          <w:p w:rsidR="008630DB" w:rsidRPr="00284251" w:rsidRDefault="006011F9">
            <w:pPr>
              <w:jc w:val="both"/>
              <w:rPr>
                <w:sz w:val="16"/>
                <w:szCs w:val="16"/>
              </w:rPr>
            </w:pPr>
            <w:r w:rsidRPr="00284251">
              <w:rPr>
                <w:sz w:val="16"/>
                <w:szCs w:val="16"/>
              </w:rPr>
              <w:t xml:space="preserve">1)-Approvare lo schema dell’accordo ex art. 15 della legge 1 agosto 1990, n°241, tra questa Amministrazione quale ente proprietario e l’Istituto Comprensivo scolastico “G.Pascoli” relativo alla realizzazione dell’intervento di ristrutturazione, adeguamento ed </w:t>
            </w:r>
            <w:proofErr w:type="spellStart"/>
            <w:r w:rsidRPr="00284251">
              <w:rPr>
                <w:sz w:val="16"/>
                <w:szCs w:val="16"/>
              </w:rPr>
              <w:t>efficientamento</w:t>
            </w:r>
            <w:proofErr w:type="spellEnd"/>
            <w:r w:rsidRPr="00284251">
              <w:rPr>
                <w:sz w:val="16"/>
                <w:szCs w:val="16"/>
              </w:rPr>
              <w:t xml:space="preserve"> energetico della Scuola Elementare di via San Tommaso d’Aquino “</w:t>
            </w:r>
            <w:proofErr w:type="spellStart"/>
            <w:r w:rsidRPr="00284251">
              <w:rPr>
                <w:sz w:val="16"/>
                <w:szCs w:val="16"/>
              </w:rPr>
              <w:t>G.Codacci</w:t>
            </w:r>
            <w:proofErr w:type="spellEnd"/>
            <w:r w:rsidRPr="00284251">
              <w:rPr>
                <w:sz w:val="16"/>
                <w:szCs w:val="16"/>
              </w:rPr>
              <w:t xml:space="preserve"> </w:t>
            </w:r>
            <w:proofErr w:type="spellStart"/>
            <w:r w:rsidRPr="00284251">
              <w:rPr>
                <w:sz w:val="16"/>
                <w:szCs w:val="16"/>
              </w:rPr>
              <w:t>Pisanelli</w:t>
            </w:r>
            <w:proofErr w:type="spellEnd"/>
            <w:r w:rsidRPr="00284251">
              <w:rPr>
                <w:sz w:val="16"/>
                <w:szCs w:val="16"/>
              </w:rPr>
              <w:t>” che si allega al presente atto quale parte integrante e sostanziale.</w:t>
            </w:r>
          </w:p>
          <w:p w:rsidR="00764C95" w:rsidRDefault="00764C95">
            <w:pPr>
              <w:jc w:val="both"/>
            </w:pPr>
          </w:p>
          <w:p w:rsidR="00764C95" w:rsidRPr="00764C95" w:rsidRDefault="00764C95">
            <w:pPr>
              <w:jc w:val="both"/>
              <w:rPr>
                <w:sz w:val="16"/>
                <w:szCs w:val="16"/>
              </w:rPr>
            </w:pPr>
            <w:r w:rsidRPr="00764C95">
              <w:rPr>
                <w:sz w:val="16"/>
                <w:szCs w:val="16"/>
              </w:rPr>
              <w:t>2)-Delegare il Sindaco per la sottoscrizione dell' accordo suindicato.</w:t>
            </w:r>
          </w:p>
          <w:p w:rsidR="00764C95" w:rsidRPr="00764C95" w:rsidRDefault="00764C95">
            <w:pPr>
              <w:jc w:val="both"/>
              <w:rPr>
                <w:sz w:val="16"/>
                <w:szCs w:val="16"/>
              </w:rPr>
            </w:pPr>
          </w:p>
          <w:p w:rsidR="008630DB" w:rsidRPr="00764C95" w:rsidRDefault="00764C95">
            <w:pPr>
              <w:jc w:val="both"/>
              <w:rPr>
                <w:sz w:val="16"/>
                <w:szCs w:val="16"/>
              </w:rPr>
            </w:pPr>
            <w:r w:rsidRPr="00764C95">
              <w:rPr>
                <w:sz w:val="16"/>
                <w:szCs w:val="16"/>
              </w:rPr>
              <w:t xml:space="preserve"> 3)-Dichiarare, a seguito di successiva unanime votazione, immediatamente esecutiva la presente deliberazione ai sensi e per gli effetti dell' art. 134 comma 4° del T.U. 18.8.2000, n°267.-</w:t>
            </w:r>
          </w:p>
          <w:p w:rsidR="00A00BD8" w:rsidRPr="00284251" w:rsidRDefault="00B6215E" w:rsidP="00A00BD8">
            <w:pPr>
              <w:jc w:val="center"/>
              <w:rPr>
                <w:b/>
                <w:sz w:val="16"/>
                <w:szCs w:val="16"/>
              </w:rPr>
            </w:pPr>
          </w:p>
        </w:tc>
        <w:tc>
          <w:tcPr>
            <w:tcW w:w="1743" w:type="dxa"/>
          </w:tcPr>
          <w:p w:rsidR="00B75C24" w:rsidRPr="0085031C" w:rsidRDefault="00B6215E">
            <w:pPr>
              <w:rPr>
                <w:b/>
                <w:sz w:val="16"/>
                <w:szCs w:val="16"/>
              </w:rPr>
            </w:pPr>
          </w:p>
        </w:tc>
        <w:tc>
          <w:tcPr>
            <w:tcW w:w="1865" w:type="dxa"/>
          </w:tcPr>
          <w:p w:rsidR="00B75C24" w:rsidRPr="0085031C" w:rsidRDefault="00B6215E">
            <w:pPr>
              <w:rPr>
                <w:b/>
                <w:sz w:val="16"/>
                <w:szCs w:val="16"/>
              </w:rPr>
            </w:pPr>
          </w:p>
        </w:tc>
      </w:tr>
      <w:tr w:rsidR="00B75C24" w:rsidRPr="0085031C" w:rsidTr="006774FE">
        <w:tc>
          <w:tcPr>
            <w:tcW w:w="1844" w:type="dxa"/>
          </w:tcPr>
          <w:p w:rsidR="00802302" w:rsidRPr="00903420" w:rsidRDefault="006011F9">
            <w:pPr>
              <w:rPr>
                <w:sz w:val="16"/>
                <w:szCs w:val="16"/>
              </w:rPr>
            </w:pPr>
            <w:r w:rsidRPr="00903420">
              <w:rPr>
                <w:sz w:val="16"/>
                <w:szCs w:val="16"/>
              </w:rPr>
              <w:lastRenderedPageBreak/>
              <w:t>Giunta Municipale</w:t>
            </w:r>
          </w:p>
        </w:tc>
        <w:tc>
          <w:tcPr>
            <w:tcW w:w="1758" w:type="dxa"/>
          </w:tcPr>
          <w:p w:rsidR="00802302" w:rsidRPr="00903420" w:rsidRDefault="006011F9">
            <w:pPr>
              <w:rPr>
                <w:sz w:val="16"/>
                <w:szCs w:val="16"/>
              </w:rPr>
            </w:pPr>
            <w:r w:rsidRPr="00903420">
              <w:rPr>
                <w:sz w:val="16"/>
                <w:szCs w:val="16"/>
              </w:rPr>
              <w:t>Delibera</w:t>
            </w:r>
          </w:p>
        </w:tc>
        <w:tc>
          <w:tcPr>
            <w:tcW w:w="1744" w:type="dxa"/>
          </w:tcPr>
          <w:p w:rsidR="00802302" w:rsidRPr="00903420" w:rsidRDefault="006011F9">
            <w:pPr>
              <w:rPr>
                <w:sz w:val="16"/>
                <w:szCs w:val="16"/>
              </w:rPr>
            </w:pPr>
            <w:r w:rsidRPr="00903420">
              <w:rPr>
                <w:sz w:val="16"/>
                <w:szCs w:val="16"/>
              </w:rPr>
              <w:t>n.45 del 24.2.2014</w:t>
            </w:r>
          </w:p>
        </w:tc>
        <w:tc>
          <w:tcPr>
            <w:tcW w:w="1895" w:type="dxa"/>
          </w:tcPr>
          <w:p w:rsidR="00802302" w:rsidRPr="001A74D0" w:rsidRDefault="006011F9">
            <w:pPr>
              <w:rPr>
                <w:sz w:val="16"/>
                <w:szCs w:val="16"/>
              </w:rPr>
            </w:pPr>
            <w:r w:rsidRPr="001A74D0">
              <w:rPr>
                <w:sz w:val="16"/>
                <w:szCs w:val="16"/>
              </w:rPr>
              <w:t xml:space="preserve">EMERGENZA LOCULI CIMITERIALI - RINNOVO PROTOCOLLO </w:t>
            </w:r>
            <w:proofErr w:type="spellStart"/>
            <w:r w:rsidRPr="001A74D0">
              <w:rPr>
                <w:sz w:val="16"/>
                <w:szCs w:val="16"/>
              </w:rPr>
              <w:t>DI</w:t>
            </w:r>
            <w:proofErr w:type="spellEnd"/>
            <w:r w:rsidRPr="001A74D0">
              <w:rPr>
                <w:sz w:val="16"/>
                <w:szCs w:val="16"/>
              </w:rPr>
              <w:t xml:space="preserve"> INTESA CON LA CONFRATERNITA </w:t>
            </w:r>
            <w:proofErr w:type="spellStart"/>
            <w:r w:rsidRPr="001A74D0">
              <w:rPr>
                <w:sz w:val="16"/>
                <w:szCs w:val="16"/>
              </w:rPr>
              <w:t>DI</w:t>
            </w:r>
            <w:proofErr w:type="spellEnd"/>
            <w:r w:rsidRPr="001A74D0">
              <w:rPr>
                <w:sz w:val="16"/>
                <w:szCs w:val="16"/>
              </w:rPr>
              <w:t xml:space="preserve"> CAPRARICA.</w:t>
            </w:r>
          </w:p>
        </w:tc>
        <w:tc>
          <w:tcPr>
            <w:tcW w:w="3654" w:type="dxa"/>
          </w:tcPr>
          <w:p w:rsidR="001A74D0" w:rsidRPr="001A74D0" w:rsidRDefault="001A74D0" w:rsidP="001A74D0">
            <w:pPr>
              <w:jc w:val="center"/>
              <w:rPr>
                <w:rFonts w:cs="Arial"/>
                <w:b/>
                <w:sz w:val="16"/>
                <w:szCs w:val="16"/>
              </w:rPr>
            </w:pPr>
            <w:r w:rsidRPr="001A74D0">
              <w:rPr>
                <w:rFonts w:cs="Arial"/>
                <w:b/>
                <w:sz w:val="16"/>
                <w:szCs w:val="16"/>
              </w:rPr>
              <w:t>LA GIUNTA COMUNALE</w:t>
            </w:r>
          </w:p>
          <w:p w:rsidR="001A74D0" w:rsidRPr="001A74D0" w:rsidRDefault="001A74D0" w:rsidP="001A74D0">
            <w:pPr>
              <w:jc w:val="both"/>
              <w:rPr>
                <w:rFonts w:cs="Arial"/>
                <w:sz w:val="16"/>
                <w:szCs w:val="16"/>
              </w:rPr>
            </w:pPr>
          </w:p>
          <w:p w:rsidR="001A74D0" w:rsidRPr="001A74D0" w:rsidRDefault="001A74D0" w:rsidP="001A74D0">
            <w:pPr>
              <w:jc w:val="both"/>
              <w:rPr>
                <w:rFonts w:cs="Arial"/>
                <w:b/>
                <w:sz w:val="16"/>
                <w:szCs w:val="16"/>
              </w:rPr>
            </w:pPr>
            <w:r w:rsidRPr="001A74D0">
              <w:rPr>
                <w:rFonts w:cs="Arial"/>
                <w:b/>
                <w:sz w:val="16"/>
                <w:szCs w:val="16"/>
              </w:rPr>
              <w:t>Premesso:</w:t>
            </w:r>
          </w:p>
          <w:p w:rsidR="001A74D0" w:rsidRPr="001A74D0" w:rsidRDefault="001A74D0" w:rsidP="001A74D0">
            <w:pPr>
              <w:ind w:left="113" w:hanging="113"/>
              <w:jc w:val="both"/>
              <w:rPr>
                <w:rFonts w:cs="Arial"/>
                <w:sz w:val="16"/>
                <w:szCs w:val="16"/>
              </w:rPr>
            </w:pPr>
            <w:r w:rsidRPr="001A74D0">
              <w:rPr>
                <w:rFonts w:cs="Arial"/>
                <w:sz w:val="16"/>
                <w:szCs w:val="16"/>
              </w:rPr>
              <w:t xml:space="preserve">-che con deliberazione del Commissario Straordinario n. 31 del 14.02.2012 è stato approvato il protocollo d'intesa con la Confraternita di </w:t>
            </w:r>
            <w:proofErr w:type="spellStart"/>
            <w:r w:rsidRPr="001A74D0">
              <w:rPr>
                <w:rFonts w:cs="Arial"/>
                <w:sz w:val="16"/>
                <w:szCs w:val="16"/>
              </w:rPr>
              <w:t>Caprarica</w:t>
            </w:r>
            <w:proofErr w:type="spellEnd"/>
            <w:r w:rsidRPr="001A74D0">
              <w:rPr>
                <w:rFonts w:cs="Arial"/>
                <w:sz w:val="16"/>
                <w:szCs w:val="16"/>
              </w:rPr>
              <w:t xml:space="preserve"> per l'uso di 70 loculi della cappella di proprietà della stessa presso il cimitero di </w:t>
            </w:r>
            <w:proofErr w:type="spellStart"/>
            <w:r w:rsidRPr="001A74D0">
              <w:rPr>
                <w:rFonts w:cs="Arial"/>
                <w:sz w:val="16"/>
                <w:szCs w:val="16"/>
              </w:rPr>
              <w:t>Tricase</w:t>
            </w:r>
            <w:proofErr w:type="spellEnd"/>
            <w:r w:rsidRPr="001A74D0">
              <w:rPr>
                <w:rFonts w:cs="Arial"/>
                <w:sz w:val="16"/>
                <w:szCs w:val="16"/>
              </w:rPr>
              <w:t>, per la sepoltura provvisoria delle salme per il biennio 2012 - 2013 e per un importo complessivo di € 7.000,00, nell'attesa del completamento della nuova cappella comunale;</w:t>
            </w:r>
          </w:p>
          <w:p w:rsidR="001A74D0" w:rsidRPr="001A74D0" w:rsidRDefault="001A74D0" w:rsidP="001A74D0">
            <w:pPr>
              <w:ind w:left="113" w:hanging="113"/>
              <w:jc w:val="both"/>
              <w:rPr>
                <w:rFonts w:cs="Arial"/>
                <w:sz w:val="16"/>
                <w:szCs w:val="16"/>
              </w:rPr>
            </w:pPr>
          </w:p>
          <w:p w:rsidR="001A74D0" w:rsidRPr="001A74D0" w:rsidRDefault="001A74D0" w:rsidP="001A74D0">
            <w:pPr>
              <w:ind w:left="113" w:hanging="113"/>
              <w:jc w:val="both"/>
              <w:rPr>
                <w:rFonts w:cs="Arial"/>
                <w:sz w:val="16"/>
                <w:szCs w:val="16"/>
              </w:rPr>
            </w:pPr>
            <w:r w:rsidRPr="001A74D0">
              <w:rPr>
                <w:rFonts w:cs="Arial"/>
                <w:sz w:val="16"/>
                <w:szCs w:val="16"/>
              </w:rPr>
              <w:t>-che, una volta ultimata la nuova cappella comunale e la conseguente traslazione delle salme provvisoriamente sepolte presso altre strutture , si è riproposto il problema della indisponibilità di loculi comunali;</w:t>
            </w:r>
          </w:p>
          <w:p w:rsidR="001A74D0" w:rsidRPr="001A74D0" w:rsidRDefault="001A74D0" w:rsidP="001A74D0">
            <w:pPr>
              <w:ind w:left="113" w:hanging="113"/>
              <w:jc w:val="both"/>
              <w:rPr>
                <w:rFonts w:cs="Arial"/>
                <w:sz w:val="16"/>
                <w:szCs w:val="16"/>
              </w:rPr>
            </w:pPr>
          </w:p>
          <w:p w:rsidR="001A74D0" w:rsidRPr="001A74D0" w:rsidRDefault="001A74D0" w:rsidP="001A74D0">
            <w:pPr>
              <w:ind w:left="113" w:hanging="113"/>
              <w:jc w:val="both"/>
              <w:rPr>
                <w:rFonts w:cs="Arial"/>
                <w:sz w:val="16"/>
                <w:szCs w:val="16"/>
              </w:rPr>
            </w:pPr>
            <w:r w:rsidRPr="001A74D0">
              <w:rPr>
                <w:rFonts w:cs="Arial"/>
                <w:sz w:val="16"/>
                <w:szCs w:val="16"/>
              </w:rPr>
              <w:t xml:space="preserve">-che, con nota del 10.09.2013, si è nuovamente richiesto alla Curia di </w:t>
            </w:r>
            <w:proofErr w:type="spellStart"/>
            <w:r w:rsidRPr="001A74D0">
              <w:rPr>
                <w:rFonts w:cs="Arial"/>
                <w:sz w:val="16"/>
                <w:szCs w:val="16"/>
              </w:rPr>
              <w:t>Ugento</w:t>
            </w:r>
            <w:proofErr w:type="spellEnd"/>
            <w:r w:rsidRPr="001A74D0">
              <w:rPr>
                <w:rFonts w:cs="Arial"/>
                <w:sz w:val="16"/>
                <w:szCs w:val="16"/>
              </w:rPr>
              <w:t xml:space="preserve"> la disponibilità a consentire l'utilizzo di 70 loculi per il biennio 2014 - 2015 presso la cappella della Confraternita di </w:t>
            </w:r>
            <w:proofErr w:type="spellStart"/>
            <w:r w:rsidRPr="001A74D0">
              <w:rPr>
                <w:rFonts w:cs="Arial"/>
                <w:sz w:val="16"/>
                <w:szCs w:val="16"/>
              </w:rPr>
              <w:t>Caprarica</w:t>
            </w:r>
            <w:proofErr w:type="spellEnd"/>
            <w:r w:rsidRPr="001A74D0">
              <w:rPr>
                <w:rFonts w:cs="Arial"/>
                <w:sz w:val="16"/>
                <w:szCs w:val="16"/>
              </w:rPr>
              <w:t xml:space="preserve">, nel cimitero di </w:t>
            </w:r>
            <w:proofErr w:type="spellStart"/>
            <w:r w:rsidRPr="001A74D0">
              <w:rPr>
                <w:rFonts w:cs="Arial"/>
                <w:sz w:val="16"/>
                <w:szCs w:val="16"/>
              </w:rPr>
              <w:t>Tricase</w:t>
            </w:r>
            <w:proofErr w:type="spellEnd"/>
            <w:r w:rsidRPr="001A74D0">
              <w:rPr>
                <w:rFonts w:cs="Arial"/>
                <w:sz w:val="16"/>
                <w:szCs w:val="16"/>
              </w:rPr>
              <w:t>, agli stessi patti e condizioni;</w:t>
            </w:r>
          </w:p>
          <w:p w:rsidR="001A74D0" w:rsidRPr="001A74D0" w:rsidRDefault="001A74D0" w:rsidP="001A74D0">
            <w:pPr>
              <w:ind w:left="113" w:hanging="113"/>
              <w:jc w:val="both"/>
              <w:rPr>
                <w:rFonts w:cs="Arial"/>
                <w:sz w:val="16"/>
                <w:szCs w:val="16"/>
              </w:rPr>
            </w:pPr>
          </w:p>
          <w:p w:rsidR="001A74D0" w:rsidRPr="001A74D0" w:rsidRDefault="001A74D0" w:rsidP="001A74D0">
            <w:pPr>
              <w:ind w:left="113" w:hanging="113"/>
              <w:jc w:val="both"/>
              <w:rPr>
                <w:rFonts w:cs="Arial"/>
                <w:sz w:val="16"/>
                <w:szCs w:val="16"/>
              </w:rPr>
            </w:pPr>
            <w:r w:rsidRPr="001A74D0">
              <w:rPr>
                <w:rFonts w:cs="Arial"/>
                <w:sz w:val="16"/>
                <w:szCs w:val="16"/>
              </w:rPr>
              <w:t xml:space="preserve">-che la Curia Vescovile, con nota di risposta del 08.10.2013, ha accolto tale richiesta, a condizione che, preliminarmente, fosse ripristinato lo stato </w:t>
            </w:r>
            <w:r w:rsidRPr="001A74D0">
              <w:rPr>
                <w:rFonts w:cs="Arial"/>
                <w:sz w:val="16"/>
                <w:szCs w:val="16"/>
              </w:rPr>
              <w:lastRenderedPageBreak/>
              <w:t>dei luoghi;</w:t>
            </w:r>
          </w:p>
          <w:p w:rsidR="001A74D0" w:rsidRPr="001A74D0" w:rsidRDefault="001A74D0" w:rsidP="001A74D0">
            <w:pPr>
              <w:ind w:left="113" w:hanging="113"/>
              <w:jc w:val="both"/>
              <w:rPr>
                <w:rFonts w:cs="Arial"/>
                <w:sz w:val="16"/>
                <w:szCs w:val="16"/>
              </w:rPr>
            </w:pPr>
          </w:p>
          <w:p w:rsidR="001A74D0" w:rsidRPr="001A74D0" w:rsidRDefault="001A74D0" w:rsidP="001A74D0">
            <w:pPr>
              <w:ind w:left="113" w:hanging="113"/>
              <w:jc w:val="both"/>
              <w:rPr>
                <w:rFonts w:cs="Arial"/>
                <w:sz w:val="16"/>
                <w:szCs w:val="16"/>
              </w:rPr>
            </w:pPr>
            <w:r w:rsidRPr="001A74D0">
              <w:rPr>
                <w:rFonts w:cs="Arial"/>
                <w:sz w:val="16"/>
                <w:szCs w:val="16"/>
              </w:rPr>
              <w:t>-che, con nota del 31.01.1014, è stata comunicata l'avvenuta esecuzione di quanto richiesto e la Curia Vescovile, con nota acquisita al protocollo comunale al n. 3004 del 21.02.2014, ha dato il proprio nulla-osta all'uso dei loculi;</w:t>
            </w:r>
          </w:p>
          <w:p w:rsidR="001A74D0" w:rsidRPr="001A74D0" w:rsidRDefault="001A74D0" w:rsidP="001A74D0">
            <w:pPr>
              <w:ind w:left="113" w:hanging="113"/>
              <w:jc w:val="both"/>
              <w:rPr>
                <w:rFonts w:cs="Arial"/>
                <w:sz w:val="16"/>
                <w:szCs w:val="16"/>
              </w:rPr>
            </w:pPr>
          </w:p>
          <w:p w:rsidR="001A74D0" w:rsidRPr="001A74D0" w:rsidRDefault="001A74D0" w:rsidP="001A74D0">
            <w:pPr>
              <w:jc w:val="both"/>
              <w:rPr>
                <w:rFonts w:cs="Arial"/>
                <w:sz w:val="16"/>
                <w:szCs w:val="16"/>
              </w:rPr>
            </w:pPr>
            <w:r w:rsidRPr="001A74D0">
              <w:rPr>
                <w:rFonts w:cs="Arial"/>
                <w:b/>
                <w:sz w:val="16"/>
                <w:szCs w:val="16"/>
              </w:rPr>
              <w:t>Ravvisata</w:t>
            </w:r>
            <w:r w:rsidRPr="001A74D0">
              <w:rPr>
                <w:rFonts w:cs="Arial"/>
                <w:sz w:val="16"/>
                <w:szCs w:val="16"/>
              </w:rPr>
              <w:t xml:space="preserve"> la necessità di procedere con la massima urgenza al rinnovo della convenzione a suo tempo stipulata con la Confraternita di </w:t>
            </w:r>
            <w:proofErr w:type="spellStart"/>
            <w:r w:rsidRPr="001A74D0">
              <w:rPr>
                <w:rFonts w:cs="Arial"/>
                <w:sz w:val="16"/>
                <w:szCs w:val="16"/>
              </w:rPr>
              <w:t>Caprarica</w:t>
            </w:r>
            <w:proofErr w:type="spellEnd"/>
            <w:r w:rsidRPr="001A74D0">
              <w:rPr>
                <w:rFonts w:cs="Arial"/>
                <w:sz w:val="16"/>
                <w:szCs w:val="16"/>
              </w:rPr>
              <w:t>, stante il carattere di assoluta emergenza sanitaria rivestito dalla carenza di loculi;</w:t>
            </w:r>
          </w:p>
          <w:p w:rsidR="001A74D0" w:rsidRPr="001A74D0" w:rsidRDefault="001A74D0" w:rsidP="001A74D0">
            <w:pPr>
              <w:ind w:left="113" w:hanging="113"/>
              <w:jc w:val="both"/>
              <w:rPr>
                <w:rFonts w:cs="Arial"/>
                <w:sz w:val="16"/>
                <w:szCs w:val="16"/>
              </w:rPr>
            </w:pPr>
          </w:p>
          <w:p w:rsidR="001A74D0" w:rsidRPr="001A74D0" w:rsidRDefault="001A74D0" w:rsidP="001A74D0">
            <w:pPr>
              <w:jc w:val="both"/>
              <w:rPr>
                <w:rFonts w:cs="Arial"/>
                <w:sz w:val="16"/>
                <w:szCs w:val="16"/>
              </w:rPr>
            </w:pPr>
            <w:r w:rsidRPr="001A74D0">
              <w:rPr>
                <w:rFonts w:cs="Arial"/>
                <w:b/>
                <w:sz w:val="16"/>
                <w:szCs w:val="16"/>
              </w:rPr>
              <w:t xml:space="preserve">Ritenuto </w:t>
            </w:r>
            <w:r w:rsidRPr="001A74D0">
              <w:rPr>
                <w:rFonts w:cs="Arial"/>
                <w:sz w:val="16"/>
                <w:szCs w:val="16"/>
              </w:rPr>
              <w:t>di dover provvedere in merito;</w:t>
            </w:r>
          </w:p>
          <w:p w:rsidR="001A74D0" w:rsidRPr="001A74D0" w:rsidRDefault="001A74D0" w:rsidP="001A74D0">
            <w:pPr>
              <w:jc w:val="both"/>
              <w:rPr>
                <w:rFonts w:cs="Arial"/>
                <w:b/>
                <w:sz w:val="16"/>
                <w:szCs w:val="16"/>
              </w:rPr>
            </w:pPr>
          </w:p>
          <w:p w:rsidR="001A74D0" w:rsidRPr="001A74D0" w:rsidRDefault="001A74D0" w:rsidP="001A74D0">
            <w:pPr>
              <w:jc w:val="both"/>
              <w:rPr>
                <w:rFonts w:cs="Arial"/>
                <w:sz w:val="16"/>
                <w:szCs w:val="16"/>
              </w:rPr>
            </w:pPr>
            <w:r w:rsidRPr="001A74D0">
              <w:rPr>
                <w:rFonts w:cs="Arial"/>
                <w:b/>
                <w:sz w:val="16"/>
                <w:szCs w:val="16"/>
              </w:rPr>
              <w:t>Acquisito</w:t>
            </w:r>
            <w:r w:rsidRPr="001A74D0">
              <w:rPr>
                <w:rFonts w:cs="Arial"/>
                <w:sz w:val="16"/>
                <w:szCs w:val="16"/>
              </w:rPr>
              <w:t xml:space="preserve"> il seguente parere di regolarità tecnica del Responsabile del Servizio interessato: Esaminata la proposta con riferimento:</w:t>
            </w:r>
          </w:p>
          <w:p w:rsidR="001A74D0" w:rsidRPr="001A74D0" w:rsidRDefault="001A74D0" w:rsidP="001A74D0">
            <w:pPr>
              <w:ind w:left="709" w:hanging="284"/>
              <w:jc w:val="both"/>
              <w:rPr>
                <w:rFonts w:cs="Arial"/>
                <w:sz w:val="16"/>
                <w:szCs w:val="16"/>
              </w:rPr>
            </w:pPr>
            <w:r w:rsidRPr="001A74D0">
              <w:rPr>
                <w:rFonts w:cs="Arial"/>
                <w:sz w:val="16"/>
                <w:szCs w:val="16"/>
              </w:rPr>
              <w:t>a) Al rispetto delle normative comunitarie, statali, regionali, e regolamentari, generali e di settore;</w:t>
            </w:r>
          </w:p>
          <w:p w:rsidR="001A74D0" w:rsidRPr="001A74D0" w:rsidRDefault="001A74D0" w:rsidP="001A74D0">
            <w:pPr>
              <w:ind w:left="709" w:hanging="284"/>
              <w:jc w:val="both"/>
              <w:rPr>
                <w:rFonts w:cs="Arial"/>
                <w:sz w:val="16"/>
                <w:szCs w:val="16"/>
              </w:rPr>
            </w:pPr>
            <w:r w:rsidRPr="001A74D0">
              <w:rPr>
                <w:rFonts w:cs="Arial"/>
                <w:sz w:val="16"/>
                <w:szCs w:val="16"/>
              </w:rPr>
              <w:t>b) Alla correttezza e regolarità della procedura;</w:t>
            </w:r>
          </w:p>
          <w:p w:rsidR="001A74D0" w:rsidRPr="001A74D0" w:rsidRDefault="001A74D0" w:rsidP="001A74D0">
            <w:pPr>
              <w:ind w:left="709" w:hanging="284"/>
              <w:jc w:val="both"/>
              <w:rPr>
                <w:rFonts w:cs="Arial"/>
                <w:sz w:val="16"/>
                <w:szCs w:val="16"/>
              </w:rPr>
            </w:pPr>
            <w:r w:rsidRPr="001A74D0">
              <w:rPr>
                <w:rFonts w:cs="Arial"/>
                <w:sz w:val="16"/>
                <w:szCs w:val="16"/>
              </w:rPr>
              <w:t>c) Alla correttezza formale nella redazione dell'atto;</w:t>
            </w:r>
          </w:p>
          <w:p w:rsidR="001A74D0" w:rsidRPr="001A74D0" w:rsidRDefault="001A74D0" w:rsidP="001A74D0">
            <w:pPr>
              <w:jc w:val="both"/>
              <w:rPr>
                <w:rFonts w:cs="Arial"/>
                <w:sz w:val="16"/>
                <w:szCs w:val="16"/>
              </w:rPr>
            </w:pPr>
            <w:r w:rsidRPr="001A74D0">
              <w:rPr>
                <w:rFonts w:cs="Arial"/>
                <w:sz w:val="16"/>
                <w:szCs w:val="16"/>
              </w:rPr>
              <w:t>esprime parere favorevole;</w:t>
            </w:r>
          </w:p>
          <w:p w:rsidR="001A74D0" w:rsidRPr="001A74D0" w:rsidRDefault="001A74D0" w:rsidP="001A74D0">
            <w:pPr>
              <w:jc w:val="both"/>
              <w:rPr>
                <w:rFonts w:cs="Arial"/>
                <w:b/>
                <w:sz w:val="16"/>
                <w:szCs w:val="16"/>
              </w:rPr>
            </w:pPr>
          </w:p>
          <w:p w:rsidR="001A74D0" w:rsidRPr="001A74D0" w:rsidRDefault="001A74D0" w:rsidP="001A74D0">
            <w:pPr>
              <w:jc w:val="both"/>
              <w:rPr>
                <w:rFonts w:cs="Arial"/>
                <w:sz w:val="16"/>
                <w:szCs w:val="16"/>
              </w:rPr>
            </w:pPr>
            <w:r w:rsidRPr="001A74D0">
              <w:rPr>
                <w:rFonts w:cs="Arial"/>
                <w:b/>
                <w:sz w:val="16"/>
                <w:szCs w:val="16"/>
              </w:rPr>
              <w:t>Acquisito</w:t>
            </w:r>
            <w:r w:rsidRPr="001A74D0">
              <w:rPr>
                <w:rFonts w:cs="Arial"/>
                <w:sz w:val="16"/>
                <w:szCs w:val="16"/>
              </w:rPr>
              <w:t xml:space="preserve"> il seguente parere di regolarità contabile espresso dal Responsabile dei Servizi Finanziari: </w:t>
            </w:r>
            <w:r w:rsidRPr="001A74D0">
              <w:rPr>
                <w:rFonts w:cs="Arial"/>
                <w:i/>
                <w:sz w:val="16"/>
                <w:szCs w:val="16"/>
              </w:rPr>
              <w:t>"Favorevole"</w:t>
            </w:r>
            <w:r w:rsidRPr="001A74D0">
              <w:rPr>
                <w:rFonts w:cs="Arial"/>
                <w:sz w:val="16"/>
                <w:szCs w:val="16"/>
              </w:rPr>
              <w:t>;</w:t>
            </w:r>
          </w:p>
          <w:p w:rsidR="001A74D0" w:rsidRPr="001A74D0" w:rsidRDefault="001A74D0" w:rsidP="001A74D0">
            <w:pPr>
              <w:ind w:right="278"/>
              <w:jc w:val="both"/>
              <w:rPr>
                <w:rFonts w:cs="Arial"/>
                <w:b/>
                <w:sz w:val="16"/>
                <w:szCs w:val="16"/>
              </w:rPr>
            </w:pPr>
          </w:p>
          <w:p w:rsidR="001A74D0" w:rsidRPr="001A74D0" w:rsidRDefault="001A74D0" w:rsidP="001A74D0">
            <w:pPr>
              <w:ind w:right="278"/>
              <w:jc w:val="both"/>
              <w:rPr>
                <w:rFonts w:cs="Arial"/>
                <w:sz w:val="16"/>
                <w:szCs w:val="16"/>
              </w:rPr>
            </w:pPr>
            <w:r w:rsidRPr="001A74D0">
              <w:rPr>
                <w:rFonts w:cs="Arial"/>
                <w:b/>
                <w:sz w:val="16"/>
                <w:szCs w:val="16"/>
              </w:rPr>
              <w:t>Visto</w:t>
            </w:r>
            <w:r w:rsidRPr="001A74D0">
              <w:rPr>
                <w:rFonts w:cs="Arial"/>
                <w:sz w:val="16"/>
                <w:szCs w:val="16"/>
              </w:rPr>
              <w:t xml:space="preserve"> il </w:t>
            </w:r>
            <w:proofErr w:type="spellStart"/>
            <w:r w:rsidRPr="001A74D0">
              <w:rPr>
                <w:rFonts w:cs="Arial"/>
                <w:sz w:val="16"/>
                <w:szCs w:val="16"/>
              </w:rPr>
              <w:t>D.lgs</w:t>
            </w:r>
            <w:proofErr w:type="spellEnd"/>
            <w:r w:rsidRPr="001A74D0">
              <w:rPr>
                <w:rFonts w:cs="Arial"/>
                <w:sz w:val="16"/>
                <w:szCs w:val="16"/>
              </w:rPr>
              <w:t xml:space="preserve"> 267 del 18.08.2000;</w:t>
            </w:r>
          </w:p>
          <w:p w:rsidR="001A74D0" w:rsidRPr="001A74D0" w:rsidRDefault="001A74D0" w:rsidP="001A74D0">
            <w:pPr>
              <w:rPr>
                <w:rFonts w:cs="Arial"/>
                <w:b/>
                <w:sz w:val="16"/>
                <w:szCs w:val="16"/>
              </w:rPr>
            </w:pPr>
          </w:p>
          <w:p w:rsidR="001A74D0" w:rsidRPr="001A74D0" w:rsidRDefault="001A74D0" w:rsidP="001A74D0">
            <w:pPr>
              <w:rPr>
                <w:rFonts w:cs="Arial"/>
                <w:sz w:val="16"/>
                <w:szCs w:val="16"/>
              </w:rPr>
            </w:pPr>
            <w:r w:rsidRPr="001A74D0">
              <w:rPr>
                <w:rFonts w:cs="Arial"/>
                <w:b/>
                <w:sz w:val="16"/>
                <w:szCs w:val="16"/>
              </w:rPr>
              <w:t>Con voti</w:t>
            </w:r>
            <w:r w:rsidRPr="001A74D0">
              <w:rPr>
                <w:rFonts w:cs="Arial"/>
                <w:sz w:val="16"/>
                <w:szCs w:val="16"/>
              </w:rPr>
              <w:t xml:space="preserve"> favorevoli unanimi espressi in modo palese;</w:t>
            </w:r>
          </w:p>
          <w:p w:rsidR="001A74D0" w:rsidRPr="001A74D0" w:rsidRDefault="001A74D0" w:rsidP="00903420">
            <w:pPr>
              <w:jc w:val="center"/>
              <w:rPr>
                <w:rFonts w:cs="Arial"/>
                <w:b/>
                <w:sz w:val="16"/>
                <w:szCs w:val="16"/>
              </w:rPr>
            </w:pPr>
          </w:p>
          <w:p w:rsidR="00802302" w:rsidRPr="001A74D0" w:rsidRDefault="006011F9" w:rsidP="00903420">
            <w:pPr>
              <w:jc w:val="center"/>
              <w:rPr>
                <w:rFonts w:cs="Arial"/>
                <w:b/>
                <w:sz w:val="16"/>
                <w:szCs w:val="16"/>
              </w:rPr>
            </w:pPr>
            <w:r w:rsidRPr="001A74D0">
              <w:rPr>
                <w:rFonts w:cs="Arial"/>
                <w:b/>
                <w:sz w:val="16"/>
                <w:szCs w:val="16"/>
              </w:rPr>
              <w:t>DELIBERA</w:t>
            </w:r>
          </w:p>
          <w:p w:rsidR="00802302" w:rsidRPr="001A74D0" w:rsidRDefault="00B6215E" w:rsidP="00903420">
            <w:pPr>
              <w:ind w:left="284" w:hanging="284"/>
              <w:jc w:val="both"/>
              <w:rPr>
                <w:rFonts w:cs="Arial"/>
                <w:b/>
                <w:sz w:val="16"/>
                <w:szCs w:val="16"/>
              </w:rPr>
            </w:pPr>
          </w:p>
          <w:p w:rsidR="00802302" w:rsidRPr="001A74D0" w:rsidRDefault="006011F9" w:rsidP="00903420">
            <w:pPr>
              <w:ind w:left="284" w:hanging="284"/>
              <w:jc w:val="both"/>
              <w:rPr>
                <w:rFonts w:cs="Arial"/>
                <w:sz w:val="16"/>
                <w:szCs w:val="16"/>
              </w:rPr>
            </w:pPr>
            <w:r w:rsidRPr="001A74D0">
              <w:rPr>
                <w:rFonts w:cs="Arial"/>
                <w:b/>
                <w:sz w:val="16"/>
                <w:szCs w:val="16"/>
              </w:rPr>
              <w:t>1</w:t>
            </w:r>
            <w:r w:rsidRPr="001A74D0">
              <w:rPr>
                <w:rFonts w:cs="Arial"/>
                <w:sz w:val="16"/>
                <w:szCs w:val="16"/>
              </w:rPr>
              <w:t>)</w:t>
            </w:r>
            <w:r w:rsidRPr="001A74D0">
              <w:rPr>
                <w:rFonts w:cs="Arial"/>
                <w:sz w:val="16"/>
                <w:szCs w:val="16"/>
              </w:rPr>
              <w:tab/>
              <w:t xml:space="preserve">Rinnovare agli stessi patti e condizioni il protocollo di intesa già stipulato per il biennio 2012 - 2013 con la Confraternita di </w:t>
            </w:r>
            <w:proofErr w:type="spellStart"/>
            <w:r w:rsidRPr="001A74D0">
              <w:rPr>
                <w:rFonts w:cs="Arial"/>
                <w:sz w:val="16"/>
                <w:szCs w:val="16"/>
              </w:rPr>
              <w:t>Caprarica</w:t>
            </w:r>
            <w:proofErr w:type="spellEnd"/>
            <w:r w:rsidRPr="001A74D0">
              <w:rPr>
                <w:rFonts w:cs="Arial"/>
                <w:sz w:val="16"/>
                <w:szCs w:val="16"/>
              </w:rPr>
              <w:t xml:space="preserve"> mantenendo per il biennio 2014 - 2015 l'utilizzo di n. 70 loculi per l'importo complessivo di € 7000,00 da corrispondersi in due rate annuali posticipate.</w:t>
            </w:r>
          </w:p>
          <w:p w:rsidR="00802302" w:rsidRPr="001A74D0" w:rsidRDefault="00B6215E" w:rsidP="00903420">
            <w:pPr>
              <w:ind w:left="284" w:hanging="284"/>
              <w:jc w:val="both"/>
              <w:rPr>
                <w:rFonts w:cs="Arial"/>
                <w:sz w:val="16"/>
                <w:szCs w:val="16"/>
              </w:rPr>
            </w:pPr>
          </w:p>
          <w:p w:rsidR="00802302" w:rsidRPr="001A74D0" w:rsidRDefault="006011F9" w:rsidP="00903420">
            <w:pPr>
              <w:ind w:left="284" w:hanging="284"/>
              <w:jc w:val="both"/>
              <w:rPr>
                <w:rFonts w:cs="Arial"/>
                <w:b/>
                <w:sz w:val="16"/>
                <w:szCs w:val="16"/>
              </w:rPr>
            </w:pPr>
            <w:r w:rsidRPr="001A74D0">
              <w:rPr>
                <w:rFonts w:cs="Arial"/>
                <w:b/>
                <w:sz w:val="16"/>
                <w:szCs w:val="16"/>
              </w:rPr>
              <w:t>2)</w:t>
            </w:r>
            <w:r w:rsidRPr="001A74D0">
              <w:rPr>
                <w:rFonts w:cs="Arial"/>
                <w:b/>
                <w:sz w:val="16"/>
                <w:szCs w:val="16"/>
              </w:rPr>
              <w:tab/>
            </w:r>
            <w:r w:rsidRPr="001A74D0">
              <w:rPr>
                <w:rFonts w:cs="Arial"/>
                <w:sz w:val="16"/>
                <w:szCs w:val="16"/>
              </w:rPr>
              <w:t>Demandare al Responsabile del Servizio interessato la pratica attuazione del presente deliberato.</w:t>
            </w:r>
          </w:p>
          <w:p w:rsidR="00802302" w:rsidRPr="001A74D0" w:rsidRDefault="00B6215E" w:rsidP="00903420">
            <w:pPr>
              <w:ind w:left="284" w:hanging="284"/>
              <w:jc w:val="both"/>
              <w:rPr>
                <w:rFonts w:cs="Arial"/>
                <w:b/>
                <w:sz w:val="16"/>
                <w:szCs w:val="16"/>
              </w:rPr>
            </w:pPr>
          </w:p>
          <w:p w:rsidR="00802302" w:rsidRPr="001A74D0" w:rsidRDefault="006011F9" w:rsidP="00903420">
            <w:pPr>
              <w:ind w:left="284" w:hanging="284"/>
              <w:jc w:val="both"/>
              <w:rPr>
                <w:rFonts w:cs="Arial"/>
                <w:sz w:val="16"/>
                <w:szCs w:val="16"/>
              </w:rPr>
            </w:pPr>
            <w:r w:rsidRPr="001A74D0">
              <w:rPr>
                <w:rFonts w:cs="Arial"/>
                <w:b/>
                <w:sz w:val="16"/>
                <w:szCs w:val="16"/>
              </w:rPr>
              <w:t>3)</w:t>
            </w:r>
            <w:r w:rsidRPr="001A74D0">
              <w:rPr>
                <w:rFonts w:cs="Arial"/>
                <w:b/>
                <w:sz w:val="16"/>
                <w:szCs w:val="16"/>
              </w:rPr>
              <w:tab/>
            </w:r>
            <w:r w:rsidRPr="001A74D0">
              <w:rPr>
                <w:rFonts w:cs="Arial"/>
                <w:sz w:val="16"/>
                <w:szCs w:val="16"/>
              </w:rPr>
              <w:t>Dichiarare la presente deliberazione immediatamente esecutiva ai sensi dell’art. 134 , comma 4° del T.U. Enti Locali, D.lgs. 267/2000.</w:t>
            </w:r>
          </w:p>
          <w:p w:rsidR="00802302" w:rsidRPr="001A74D0" w:rsidRDefault="00B6215E">
            <w:pPr>
              <w:rPr>
                <w:sz w:val="16"/>
                <w:szCs w:val="16"/>
              </w:rPr>
            </w:pPr>
          </w:p>
        </w:tc>
        <w:tc>
          <w:tcPr>
            <w:tcW w:w="1743" w:type="dxa"/>
          </w:tcPr>
          <w:p w:rsidR="00B75C24" w:rsidRPr="0085031C" w:rsidRDefault="00B6215E">
            <w:pPr>
              <w:rPr>
                <w:b/>
                <w:sz w:val="16"/>
                <w:szCs w:val="16"/>
              </w:rPr>
            </w:pPr>
          </w:p>
        </w:tc>
        <w:tc>
          <w:tcPr>
            <w:tcW w:w="1865" w:type="dxa"/>
          </w:tcPr>
          <w:p w:rsidR="00B75C24" w:rsidRPr="0085031C" w:rsidRDefault="00B6215E">
            <w:pPr>
              <w:rPr>
                <w:b/>
                <w:sz w:val="16"/>
                <w:szCs w:val="16"/>
              </w:rPr>
            </w:pPr>
          </w:p>
        </w:tc>
      </w:tr>
      <w:tr w:rsidR="00B75C24" w:rsidRPr="0085031C" w:rsidTr="006774FE">
        <w:tc>
          <w:tcPr>
            <w:tcW w:w="1844" w:type="dxa"/>
          </w:tcPr>
          <w:p w:rsidR="00802302" w:rsidRPr="00C72F31" w:rsidRDefault="006011F9">
            <w:pPr>
              <w:rPr>
                <w:sz w:val="16"/>
                <w:szCs w:val="16"/>
              </w:rPr>
            </w:pPr>
            <w:r w:rsidRPr="00C72F31">
              <w:rPr>
                <w:sz w:val="16"/>
                <w:szCs w:val="16"/>
              </w:rPr>
              <w:lastRenderedPageBreak/>
              <w:t>Giunta Municipale</w:t>
            </w:r>
          </w:p>
        </w:tc>
        <w:tc>
          <w:tcPr>
            <w:tcW w:w="1758" w:type="dxa"/>
          </w:tcPr>
          <w:p w:rsidR="00802302" w:rsidRPr="00C72F31" w:rsidRDefault="006011F9">
            <w:pPr>
              <w:rPr>
                <w:sz w:val="16"/>
                <w:szCs w:val="16"/>
              </w:rPr>
            </w:pPr>
            <w:r w:rsidRPr="00C72F31">
              <w:rPr>
                <w:sz w:val="16"/>
                <w:szCs w:val="16"/>
              </w:rPr>
              <w:t>Delibera</w:t>
            </w:r>
          </w:p>
        </w:tc>
        <w:tc>
          <w:tcPr>
            <w:tcW w:w="1744" w:type="dxa"/>
          </w:tcPr>
          <w:p w:rsidR="00802302" w:rsidRPr="00C72F31" w:rsidRDefault="006011F9">
            <w:pPr>
              <w:rPr>
                <w:sz w:val="16"/>
                <w:szCs w:val="16"/>
              </w:rPr>
            </w:pPr>
            <w:r w:rsidRPr="00C72F31">
              <w:rPr>
                <w:sz w:val="16"/>
                <w:szCs w:val="16"/>
              </w:rPr>
              <w:t>n.79 del 3.4.2014</w:t>
            </w:r>
          </w:p>
        </w:tc>
        <w:tc>
          <w:tcPr>
            <w:tcW w:w="1895" w:type="dxa"/>
          </w:tcPr>
          <w:p w:rsidR="00802302" w:rsidRPr="00E0327A" w:rsidRDefault="006011F9">
            <w:pPr>
              <w:rPr>
                <w:sz w:val="16"/>
                <w:szCs w:val="16"/>
              </w:rPr>
            </w:pPr>
            <w:r w:rsidRPr="00E0327A">
              <w:rPr>
                <w:sz w:val="16"/>
                <w:szCs w:val="16"/>
              </w:rPr>
              <w:t xml:space="preserve">ACCORDO TRA L'IACP </w:t>
            </w:r>
            <w:proofErr w:type="spellStart"/>
            <w:r w:rsidRPr="00E0327A">
              <w:rPr>
                <w:sz w:val="16"/>
                <w:szCs w:val="16"/>
              </w:rPr>
              <w:t>DI</w:t>
            </w:r>
            <w:proofErr w:type="spellEnd"/>
            <w:r w:rsidRPr="00E0327A">
              <w:rPr>
                <w:sz w:val="16"/>
                <w:szCs w:val="16"/>
              </w:rPr>
              <w:t xml:space="preserve"> LECCE - COMUNE </w:t>
            </w:r>
            <w:proofErr w:type="spellStart"/>
            <w:r w:rsidRPr="00E0327A">
              <w:rPr>
                <w:sz w:val="16"/>
                <w:szCs w:val="16"/>
              </w:rPr>
              <w:t>DI</w:t>
            </w:r>
            <w:proofErr w:type="spellEnd"/>
            <w:r w:rsidRPr="00E0327A">
              <w:rPr>
                <w:sz w:val="16"/>
                <w:szCs w:val="16"/>
              </w:rPr>
              <w:t xml:space="preserve"> TRICASE -  LE OO. SS. PER IL RIPRISTINO DELLA LEGALITA' NEGLI ALLOGGI </w:t>
            </w:r>
            <w:proofErr w:type="spellStart"/>
            <w:r w:rsidRPr="00E0327A">
              <w:rPr>
                <w:sz w:val="16"/>
                <w:szCs w:val="16"/>
              </w:rPr>
              <w:t>DI</w:t>
            </w:r>
            <w:proofErr w:type="spellEnd"/>
            <w:r w:rsidRPr="00E0327A">
              <w:rPr>
                <w:sz w:val="16"/>
                <w:szCs w:val="16"/>
              </w:rPr>
              <w:t xml:space="preserve"> EDILIZIA RESIDENZIALE PUBBLICA - DETERMINAZIONI .-</w:t>
            </w:r>
          </w:p>
        </w:tc>
        <w:tc>
          <w:tcPr>
            <w:tcW w:w="3654" w:type="dxa"/>
          </w:tcPr>
          <w:p w:rsidR="00E0327A" w:rsidRPr="00E0327A" w:rsidRDefault="00E0327A" w:rsidP="00E0327A">
            <w:pPr>
              <w:autoSpaceDE w:val="0"/>
              <w:autoSpaceDN w:val="0"/>
              <w:adjustRightInd w:val="0"/>
              <w:jc w:val="center"/>
              <w:rPr>
                <w:rFonts w:ascii="Times New Roman" w:hAnsi="Times New Roman"/>
                <w:b/>
                <w:bCs/>
                <w:sz w:val="16"/>
                <w:szCs w:val="16"/>
              </w:rPr>
            </w:pPr>
            <w:r w:rsidRPr="00E0327A">
              <w:rPr>
                <w:rFonts w:ascii="Times New Roman" w:hAnsi="Times New Roman"/>
                <w:b/>
                <w:bCs/>
                <w:sz w:val="16"/>
                <w:szCs w:val="16"/>
              </w:rPr>
              <w:t>LA GIUNTA COMUNALE</w:t>
            </w:r>
          </w:p>
          <w:p w:rsidR="00E0327A" w:rsidRPr="00E0327A" w:rsidRDefault="00E0327A" w:rsidP="00E0327A">
            <w:pPr>
              <w:jc w:val="both"/>
              <w:rPr>
                <w:rFonts w:ascii="Times New Roman" w:hAnsi="Times New Roman"/>
                <w:bCs/>
                <w:sz w:val="16"/>
                <w:szCs w:val="16"/>
              </w:rPr>
            </w:pPr>
          </w:p>
          <w:p w:rsidR="00E0327A" w:rsidRPr="00E0327A" w:rsidRDefault="00E0327A" w:rsidP="00E0327A">
            <w:pPr>
              <w:jc w:val="both"/>
              <w:rPr>
                <w:rFonts w:ascii="Times New Roman" w:hAnsi="Times New Roman"/>
                <w:b/>
                <w:bCs/>
                <w:sz w:val="16"/>
                <w:szCs w:val="16"/>
              </w:rPr>
            </w:pPr>
            <w:r w:rsidRPr="00E0327A">
              <w:rPr>
                <w:rFonts w:ascii="Times New Roman" w:hAnsi="Times New Roman"/>
                <w:b/>
                <w:bCs/>
                <w:sz w:val="16"/>
                <w:szCs w:val="16"/>
              </w:rPr>
              <w:t>Premesso che</w:t>
            </w:r>
          </w:p>
          <w:p w:rsidR="00E0327A" w:rsidRPr="00E0327A" w:rsidRDefault="00E0327A" w:rsidP="00E0327A">
            <w:pPr>
              <w:jc w:val="both"/>
              <w:rPr>
                <w:rFonts w:ascii="Times New Roman" w:hAnsi="Times New Roman"/>
                <w:bCs/>
                <w:sz w:val="16"/>
                <w:szCs w:val="16"/>
              </w:rPr>
            </w:pPr>
            <w:r w:rsidRPr="00E0327A">
              <w:rPr>
                <w:rFonts w:ascii="Times New Roman" w:hAnsi="Times New Roman"/>
                <w:bCs/>
                <w:sz w:val="16"/>
                <w:szCs w:val="16"/>
              </w:rPr>
              <w:t xml:space="preserve">Lo IACP di Lecce con nota del 21 Marzo 2014, </w:t>
            </w:r>
            <w:proofErr w:type="spellStart"/>
            <w:r w:rsidRPr="00E0327A">
              <w:rPr>
                <w:rFonts w:ascii="Times New Roman" w:hAnsi="Times New Roman"/>
                <w:bCs/>
                <w:sz w:val="16"/>
                <w:szCs w:val="16"/>
              </w:rPr>
              <w:t>prot</w:t>
            </w:r>
            <w:proofErr w:type="spellEnd"/>
            <w:r w:rsidRPr="00E0327A">
              <w:rPr>
                <w:rFonts w:ascii="Times New Roman" w:hAnsi="Times New Roman"/>
                <w:bCs/>
                <w:sz w:val="16"/>
                <w:szCs w:val="16"/>
              </w:rPr>
              <w:t xml:space="preserve">. n-4660 del 24.03.2014, chiedeva al Sindaco di procedere ad un accordo tra lo stesso IACP, il Comune di </w:t>
            </w:r>
            <w:proofErr w:type="spellStart"/>
            <w:r w:rsidRPr="00E0327A">
              <w:rPr>
                <w:rFonts w:ascii="Times New Roman" w:hAnsi="Times New Roman"/>
                <w:bCs/>
                <w:sz w:val="16"/>
                <w:szCs w:val="16"/>
              </w:rPr>
              <w:t>Tricase</w:t>
            </w:r>
            <w:proofErr w:type="spellEnd"/>
            <w:r w:rsidRPr="00E0327A">
              <w:rPr>
                <w:rFonts w:ascii="Times New Roman" w:hAnsi="Times New Roman"/>
                <w:bCs/>
                <w:sz w:val="16"/>
                <w:szCs w:val="16"/>
              </w:rPr>
              <w:t xml:space="preserve"> e le </w:t>
            </w:r>
            <w:proofErr w:type="spellStart"/>
            <w:r w:rsidRPr="00E0327A">
              <w:rPr>
                <w:rFonts w:ascii="Times New Roman" w:hAnsi="Times New Roman"/>
                <w:bCs/>
                <w:sz w:val="16"/>
                <w:szCs w:val="16"/>
              </w:rPr>
              <w:t>OO.SS</w:t>
            </w:r>
            <w:proofErr w:type="spellEnd"/>
            <w:r w:rsidRPr="00E0327A">
              <w:rPr>
                <w:rFonts w:ascii="Times New Roman" w:hAnsi="Times New Roman"/>
                <w:bCs/>
                <w:sz w:val="16"/>
                <w:szCs w:val="16"/>
              </w:rPr>
              <w:t xml:space="preserve">. per il ripristino della legalità negli alloggi di edilizia residenziale pubblica; </w:t>
            </w:r>
          </w:p>
          <w:p w:rsidR="00E0327A" w:rsidRPr="00E0327A" w:rsidRDefault="00E0327A" w:rsidP="00E0327A">
            <w:pPr>
              <w:jc w:val="both"/>
              <w:rPr>
                <w:rFonts w:ascii="Times New Roman" w:hAnsi="Times New Roman"/>
                <w:bCs/>
                <w:sz w:val="16"/>
                <w:szCs w:val="16"/>
              </w:rPr>
            </w:pPr>
          </w:p>
          <w:p w:rsidR="00E0327A" w:rsidRPr="00E0327A" w:rsidRDefault="00E0327A" w:rsidP="00E0327A">
            <w:pPr>
              <w:jc w:val="both"/>
              <w:rPr>
                <w:rFonts w:ascii="Times New Roman" w:hAnsi="Times New Roman"/>
                <w:b/>
                <w:bCs/>
                <w:sz w:val="16"/>
                <w:szCs w:val="16"/>
              </w:rPr>
            </w:pPr>
            <w:r w:rsidRPr="00E0327A">
              <w:rPr>
                <w:rFonts w:ascii="Times New Roman" w:hAnsi="Times New Roman"/>
                <w:b/>
                <w:bCs/>
                <w:sz w:val="16"/>
                <w:szCs w:val="16"/>
              </w:rPr>
              <w:t xml:space="preserve">Visto che </w:t>
            </w:r>
          </w:p>
          <w:p w:rsidR="00E0327A" w:rsidRPr="00E0327A" w:rsidRDefault="00E0327A" w:rsidP="00E0327A">
            <w:pPr>
              <w:jc w:val="both"/>
              <w:rPr>
                <w:rFonts w:ascii="Times New Roman" w:hAnsi="Times New Roman"/>
                <w:bCs/>
                <w:sz w:val="16"/>
                <w:szCs w:val="16"/>
              </w:rPr>
            </w:pPr>
            <w:r w:rsidRPr="00E0327A">
              <w:rPr>
                <w:rFonts w:ascii="Times New Roman" w:hAnsi="Times New Roman"/>
                <w:bCs/>
                <w:sz w:val="16"/>
                <w:szCs w:val="16"/>
              </w:rPr>
              <w:t xml:space="preserve">L’oggetto dell’accordo è quello di verificare ed individuare le irregolarità tra gli assegnatari di alloggi popolari e prevenire e contrastare atti arbitrari ed azioni illegali (occupazioni abusive, cessioni illegali di alloggi, ecc.) al fine di garantire il diritto all’assegnazione dei nuclei familiari aventi titolo in base alla graduatoria in vigore; </w:t>
            </w:r>
          </w:p>
          <w:p w:rsidR="00E0327A" w:rsidRPr="00E0327A" w:rsidRDefault="00E0327A" w:rsidP="00E0327A">
            <w:pPr>
              <w:jc w:val="both"/>
              <w:rPr>
                <w:rFonts w:ascii="Times New Roman" w:hAnsi="Times New Roman"/>
                <w:bCs/>
                <w:sz w:val="16"/>
                <w:szCs w:val="16"/>
              </w:rPr>
            </w:pPr>
          </w:p>
          <w:p w:rsidR="00E0327A" w:rsidRPr="00E0327A" w:rsidRDefault="00E0327A" w:rsidP="00E0327A">
            <w:pPr>
              <w:jc w:val="both"/>
              <w:rPr>
                <w:rFonts w:ascii="Times New Roman" w:hAnsi="Times New Roman"/>
                <w:b/>
                <w:bCs/>
                <w:sz w:val="16"/>
                <w:szCs w:val="16"/>
              </w:rPr>
            </w:pPr>
            <w:r w:rsidRPr="00E0327A">
              <w:rPr>
                <w:rFonts w:ascii="Times New Roman" w:hAnsi="Times New Roman"/>
                <w:b/>
                <w:bCs/>
                <w:sz w:val="16"/>
                <w:szCs w:val="16"/>
              </w:rPr>
              <w:t xml:space="preserve">Considerato che </w:t>
            </w:r>
          </w:p>
          <w:p w:rsidR="00E0327A" w:rsidRPr="00E0327A" w:rsidRDefault="00E0327A" w:rsidP="00E0327A">
            <w:pPr>
              <w:jc w:val="both"/>
              <w:rPr>
                <w:rFonts w:ascii="Times New Roman" w:hAnsi="Times New Roman"/>
                <w:bCs/>
                <w:sz w:val="16"/>
                <w:szCs w:val="16"/>
              </w:rPr>
            </w:pPr>
            <w:r w:rsidRPr="00E0327A">
              <w:rPr>
                <w:rFonts w:ascii="Times New Roman" w:hAnsi="Times New Roman"/>
                <w:bCs/>
                <w:sz w:val="16"/>
                <w:szCs w:val="16"/>
              </w:rPr>
              <w:t xml:space="preserve">Il Comune di </w:t>
            </w:r>
            <w:proofErr w:type="spellStart"/>
            <w:r w:rsidRPr="00E0327A">
              <w:rPr>
                <w:rFonts w:ascii="Times New Roman" w:hAnsi="Times New Roman"/>
                <w:bCs/>
                <w:sz w:val="16"/>
                <w:szCs w:val="16"/>
              </w:rPr>
              <w:t>Tricase</w:t>
            </w:r>
            <w:proofErr w:type="spellEnd"/>
            <w:r w:rsidRPr="00E0327A">
              <w:rPr>
                <w:rFonts w:ascii="Times New Roman" w:hAnsi="Times New Roman"/>
                <w:bCs/>
                <w:sz w:val="16"/>
                <w:szCs w:val="16"/>
              </w:rPr>
              <w:t xml:space="preserve">, nel quale territorio vi sono diversi alloggi di edilizia residenziale pubblica, intende promuovere e favorire l’accertamento della permanenza dei requisiti per il mantenimento degli alloggi, nonché effettuare il monitoraggio dell’intero territorio comunale per prevenire ed evitare fenomeni di illegalità, consentendo l’immediato accesso ed incrocio dei dati dell’Ufficio Anagrafe con informazioni della Polizia Locale; </w:t>
            </w:r>
          </w:p>
          <w:p w:rsidR="00E0327A" w:rsidRPr="00E0327A" w:rsidRDefault="00E0327A" w:rsidP="00E0327A">
            <w:pPr>
              <w:jc w:val="both"/>
              <w:rPr>
                <w:rFonts w:ascii="Times New Roman" w:hAnsi="Times New Roman"/>
                <w:bCs/>
                <w:sz w:val="16"/>
                <w:szCs w:val="16"/>
              </w:rPr>
            </w:pPr>
          </w:p>
          <w:p w:rsidR="00E0327A" w:rsidRPr="00E0327A" w:rsidRDefault="00E0327A" w:rsidP="00E0327A">
            <w:pPr>
              <w:jc w:val="both"/>
              <w:rPr>
                <w:rFonts w:ascii="Times New Roman" w:hAnsi="Times New Roman"/>
                <w:bCs/>
                <w:sz w:val="16"/>
                <w:szCs w:val="16"/>
              </w:rPr>
            </w:pPr>
            <w:r w:rsidRPr="00E0327A">
              <w:rPr>
                <w:rFonts w:ascii="Times New Roman" w:hAnsi="Times New Roman"/>
                <w:b/>
                <w:bCs/>
                <w:sz w:val="16"/>
                <w:szCs w:val="16"/>
              </w:rPr>
              <w:t xml:space="preserve">Ritenuto che </w:t>
            </w:r>
          </w:p>
          <w:p w:rsidR="00E0327A" w:rsidRPr="00E0327A" w:rsidRDefault="00E0327A" w:rsidP="00E0327A">
            <w:pPr>
              <w:jc w:val="both"/>
              <w:rPr>
                <w:rFonts w:ascii="Times New Roman" w:hAnsi="Times New Roman"/>
                <w:bCs/>
                <w:sz w:val="16"/>
                <w:szCs w:val="16"/>
              </w:rPr>
            </w:pPr>
            <w:r w:rsidRPr="00E0327A">
              <w:rPr>
                <w:rFonts w:ascii="Times New Roman" w:hAnsi="Times New Roman"/>
                <w:bCs/>
                <w:sz w:val="16"/>
                <w:szCs w:val="16"/>
              </w:rPr>
              <w:t xml:space="preserve">La proposta avanzata dallo IACP di Lecce è da condividere e che la stessa diviene parte integrante e sostanziale della presente deliberazione; </w:t>
            </w:r>
          </w:p>
          <w:p w:rsidR="00E0327A" w:rsidRPr="00E0327A" w:rsidRDefault="00E0327A" w:rsidP="00E0327A">
            <w:pPr>
              <w:jc w:val="both"/>
              <w:rPr>
                <w:rFonts w:ascii="Times New Roman" w:hAnsi="Times New Roman"/>
                <w:bCs/>
                <w:sz w:val="16"/>
                <w:szCs w:val="16"/>
              </w:rPr>
            </w:pPr>
          </w:p>
          <w:p w:rsidR="00E0327A" w:rsidRPr="00E0327A" w:rsidRDefault="00E0327A" w:rsidP="00E0327A">
            <w:pPr>
              <w:autoSpaceDE w:val="0"/>
              <w:autoSpaceDN w:val="0"/>
              <w:adjustRightInd w:val="0"/>
              <w:jc w:val="both"/>
              <w:rPr>
                <w:rFonts w:ascii="Times New Roman" w:hAnsi="Times New Roman"/>
                <w:bCs/>
                <w:sz w:val="16"/>
                <w:szCs w:val="16"/>
              </w:rPr>
            </w:pPr>
            <w:r w:rsidRPr="00E0327A">
              <w:rPr>
                <w:rFonts w:ascii="Times New Roman" w:hAnsi="Times New Roman"/>
                <w:b/>
                <w:bCs/>
                <w:sz w:val="16"/>
                <w:szCs w:val="16"/>
              </w:rPr>
              <w:t xml:space="preserve">Eseguito </w:t>
            </w:r>
            <w:r w:rsidRPr="00E0327A">
              <w:rPr>
                <w:rFonts w:ascii="Times New Roman" w:hAnsi="Times New Roman"/>
                <w:bCs/>
                <w:sz w:val="16"/>
                <w:szCs w:val="16"/>
              </w:rPr>
              <w:t>con esito favorevole il controllo preventivo di regolarità amministrativa del presente atto avendo verificato:</w:t>
            </w:r>
          </w:p>
          <w:p w:rsidR="00E0327A" w:rsidRPr="00E0327A" w:rsidRDefault="00E0327A" w:rsidP="00E0327A">
            <w:pPr>
              <w:autoSpaceDE w:val="0"/>
              <w:autoSpaceDN w:val="0"/>
              <w:adjustRightInd w:val="0"/>
              <w:jc w:val="both"/>
              <w:rPr>
                <w:rFonts w:ascii="Times New Roman" w:hAnsi="Times New Roman"/>
                <w:bCs/>
                <w:i/>
                <w:sz w:val="16"/>
                <w:szCs w:val="16"/>
              </w:rPr>
            </w:pPr>
            <w:r w:rsidRPr="00E0327A">
              <w:rPr>
                <w:rFonts w:ascii="Times New Roman" w:hAnsi="Times New Roman"/>
                <w:bCs/>
                <w:i/>
                <w:sz w:val="16"/>
                <w:szCs w:val="16"/>
              </w:rPr>
              <w:t>- rispetto delle normative comunitarie, statali, regionali e regolamentari, generali e di settore;</w:t>
            </w:r>
          </w:p>
          <w:p w:rsidR="00E0327A" w:rsidRPr="00E0327A" w:rsidRDefault="00E0327A" w:rsidP="00E0327A">
            <w:pPr>
              <w:autoSpaceDE w:val="0"/>
              <w:autoSpaceDN w:val="0"/>
              <w:adjustRightInd w:val="0"/>
              <w:jc w:val="both"/>
              <w:rPr>
                <w:rFonts w:ascii="Times New Roman" w:hAnsi="Times New Roman"/>
                <w:sz w:val="16"/>
                <w:szCs w:val="16"/>
              </w:rPr>
            </w:pPr>
            <w:r w:rsidRPr="00E0327A">
              <w:rPr>
                <w:rFonts w:ascii="Times New Roman" w:hAnsi="Times New Roman"/>
                <w:bCs/>
                <w:i/>
                <w:sz w:val="16"/>
                <w:szCs w:val="16"/>
              </w:rPr>
              <w:t>- correttezza e regolarità della procedura;</w:t>
            </w:r>
          </w:p>
          <w:p w:rsidR="00E0327A" w:rsidRPr="00E0327A" w:rsidRDefault="00E0327A" w:rsidP="00E0327A">
            <w:pPr>
              <w:autoSpaceDE w:val="0"/>
              <w:autoSpaceDN w:val="0"/>
              <w:adjustRightInd w:val="0"/>
              <w:jc w:val="both"/>
              <w:rPr>
                <w:rFonts w:ascii="Times New Roman" w:hAnsi="Times New Roman"/>
                <w:sz w:val="16"/>
                <w:szCs w:val="16"/>
              </w:rPr>
            </w:pPr>
            <w:r w:rsidRPr="00E0327A">
              <w:rPr>
                <w:rFonts w:ascii="Times New Roman" w:hAnsi="Times New Roman"/>
                <w:bCs/>
                <w:i/>
                <w:sz w:val="16"/>
                <w:szCs w:val="16"/>
              </w:rPr>
              <w:t xml:space="preserve">- correttezza formale nella redazione dell’atto; </w:t>
            </w:r>
            <w:r w:rsidRPr="00E0327A">
              <w:rPr>
                <w:rFonts w:ascii="Times New Roman" w:hAnsi="Times New Roman"/>
                <w:sz w:val="16"/>
                <w:szCs w:val="16"/>
              </w:rPr>
              <w:t xml:space="preserve"> </w:t>
            </w:r>
          </w:p>
          <w:p w:rsidR="00E0327A" w:rsidRPr="00E0327A" w:rsidRDefault="00E0327A" w:rsidP="00E0327A">
            <w:pPr>
              <w:autoSpaceDE w:val="0"/>
              <w:autoSpaceDN w:val="0"/>
              <w:adjustRightInd w:val="0"/>
              <w:jc w:val="both"/>
              <w:rPr>
                <w:rFonts w:ascii="Times New Roman" w:hAnsi="Times New Roman"/>
                <w:sz w:val="16"/>
                <w:szCs w:val="16"/>
              </w:rPr>
            </w:pPr>
          </w:p>
          <w:p w:rsidR="00E0327A" w:rsidRPr="00E0327A" w:rsidRDefault="00E0327A" w:rsidP="00E0327A">
            <w:pPr>
              <w:autoSpaceDE w:val="0"/>
              <w:autoSpaceDN w:val="0"/>
              <w:adjustRightInd w:val="0"/>
              <w:jc w:val="both"/>
              <w:rPr>
                <w:rFonts w:ascii="Times New Roman" w:hAnsi="Times New Roman"/>
                <w:sz w:val="16"/>
                <w:szCs w:val="16"/>
              </w:rPr>
            </w:pPr>
            <w:r w:rsidRPr="00E0327A">
              <w:rPr>
                <w:rFonts w:ascii="Times New Roman" w:hAnsi="Times New Roman"/>
                <w:sz w:val="16"/>
                <w:szCs w:val="16"/>
              </w:rPr>
              <w:t>Acquisito il seguente parere sulla regolarità contabile espresso dal Responsabile dei Servizi Finanziari: “</w:t>
            </w:r>
            <w:r w:rsidRPr="00E0327A">
              <w:rPr>
                <w:rFonts w:ascii="Times New Roman" w:hAnsi="Times New Roman"/>
                <w:i/>
                <w:iCs/>
                <w:sz w:val="16"/>
                <w:szCs w:val="16"/>
              </w:rPr>
              <w:t>favorevole</w:t>
            </w:r>
            <w:r w:rsidRPr="00E0327A">
              <w:rPr>
                <w:rFonts w:ascii="Times New Roman" w:hAnsi="Times New Roman"/>
                <w:sz w:val="16"/>
                <w:szCs w:val="16"/>
              </w:rPr>
              <w:t>”;</w:t>
            </w:r>
          </w:p>
          <w:p w:rsidR="00E0327A" w:rsidRPr="00E0327A" w:rsidRDefault="00E0327A" w:rsidP="00E0327A">
            <w:pPr>
              <w:jc w:val="both"/>
              <w:rPr>
                <w:rFonts w:ascii="Times New Roman" w:hAnsi="Times New Roman"/>
                <w:b/>
                <w:bCs/>
                <w:sz w:val="16"/>
                <w:szCs w:val="16"/>
              </w:rPr>
            </w:pPr>
          </w:p>
          <w:p w:rsidR="00E0327A" w:rsidRPr="00E0327A" w:rsidRDefault="00E0327A" w:rsidP="00E0327A">
            <w:pPr>
              <w:jc w:val="both"/>
              <w:rPr>
                <w:rFonts w:ascii="Times New Roman" w:hAnsi="Times New Roman"/>
                <w:b/>
                <w:bCs/>
                <w:sz w:val="16"/>
                <w:szCs w:val="16"/>
              </w:rPr>
            </w:pPr>
            <w:r w:rsidRPr="00E0327A">
              <w:rPr>
                <w:rFonts w:ascii="Times New Roman" w:hAnsi="Times New Roman"/>
                <w:b/>
                <w:bCs/>
                <w:sz w:val="16"/>
                <w:szCs w:val="16"/>
              </w:rPr>
              <w:lastRenderedPageBreak/>
              <w:t>Per quanto suesposto propone di adottare la seguente deliberazione:</w:t>
            </w:r>
          </w:p>
          <w:p w:rsidR="00E0327A" w:rsidRPr="00E0327A" w:rsidRDefault="00E0327A" w:rsidP="00E0327A">
            <w:pPr>
              <w:jc w:val="both"/>
              <w:rPr>
                <w:rFonts w:ascii="Times New Roman" w:hAnsi="Times New Roman"/>
                <w:b/>
                <w:bCs/>
                <w:sz w:val="16"/>
                <w:szCs w:val="16"/>
              </w:rPr>
            </w:pPr>
          </w:p>
          <w:p w:rsidR="00E0327A" w:rsidRPr="00E0327A" w:rsidRDefault="00E0327A" w:rsidP="00E0327A">
            <w:pPr>
              <w:jc w:val="both"/>
              <w:rPr>
                <w:rFonts w:ascii="Times New Roman" w:hAnsi="Times New Roman"/>
                <w:sz w:val="16"/>
                <w:szCs w:val="16"/>
              </w:rPr>
            </w:pPr>
            <w:r w:rsidRPr="00E0327A">
              <w:rPr>
                <w:rFonts w:ascii="Times New Roman" w:hAnsi="Times New Roman"/>
                <w:sz w:val="16"/>
                <w:szCs w:val="16"/>
              </w:rPr>
              <w:t xml:space="preserve">-- La premessa è parte integrante e sostanziale del presente atto. </w:t>
            </w:r>
          </w:p>
          <w:p w:rsidR="00E0327A" w:rsidRPr="00E0327A" w:rsidRDefault="00E0327A" w:rsidP="00E0327A">
            <w:pPr>
              <w:jc w:val="both"/>
              <w:rPr>
                <w:rFonts w:ascii="Times New Roman" w:hAnsi="Times New Roman"/>
                <w:sz w:val="16"/>
                <w:szCs w:val="16"/>
              </w:rPr>
            </w:pPr>
          </w:p>
          <w:p w:rsidR="00E0327A" w:rsidRPr="00E0327A" w:rsidRDefault="00E0327A" w:rsidP="00E0327A">
            <w:pPr>
              <w:jc w:val="both"/>
              <w:rPr>
                <w:rFonts w:ascii="Times New Roman" w:hAnsi="Times New Roman"/>
                <w:bCs/>
                <w:sz w:val="16"/>
                <w:szCs w:val="16"/>
              </w:rPr>
            </w:pPr>
            <w:r w:rsidRPr="00E0327A">
              <w:rPr>
                <w:rFonts w:ascii="Times New Roman" w:hAnsi="Times New Roman"/>
                <w:bCs/>
                <w:i/>
                <w:sz w:val="16"/>
                <w:szCs w:val="16"/>
              </w:rPr>
              <w:t>- Approvare</w:t>
            </w:r>
            <w:r w:rsidRPr="00E0327A">
              <w:rPr>
                <w:rFonts w:ascii="Times New Roman" w:hAnsi="Times New Roman"/>
                <w:bCs/>
                <w:sz w:val="16"/>
                <w:szCs w:val="16"/>
              </w:rPr>
              <w:t xml:space="preserve">, come approva, la proposta avanzata dallo IACP di Lecce per un accordo tra L’IACP –COMUNE </w:t>
            </w:r>
            <w:proofErr w:type="spellStart"/>
            <w:r w:rsidRPr="00E0327A">
              <w:rPr>
                <w:rFonts w:ascii="Times New Roman" w:hAnsi="Times New Roman"/>
                <w:bCs/>
                <w:sz w:val="16"/>
                <w:szCs w:val="16"/>
              </w:rPr>
              <w:t>DI</w:t>
            </w:r>
            <w:proofErr w:type="spellEnd"/>
            <w:r w:rsidRPr="00E0327A">
              <w:rPr>
                <w:rFonts w:ascii="Times New Roman" w:hAnsi="Times New Roman"/>
                <w:bCs/>
                <w:sz w:val="16"/>
                <w:szCs w:val="16"/>
              </w:rPr>
              <w:t xml:space="preserve"> TRICASE – OO. SS. per il ripristino della legalità negli alloggi di edilizia residenziale pubblica del territorio comunale di </w:t>
            </w:r>
            <w:proofErr w:type="spellStart"/>
            <w:r w:rsidRPr="00E0327A">
              <w:rPr>
                <w:rFonts w:ascii="Times New Roman" w:hAnsi="Times New Roman"/>
                <w:bCs/>
                <w:sz w:val="16"/>
                <w:szCs w:val="16"/>
              </w:rPr>
              <w:t>Tricase</w:t>
            </w:r>
            <w:proofErr w:type="spellEnd"/>
            <w:r w:rsidRPr="00E0327A">
              <w:rPr>
                <w:rFonts w:ascii="Times New Roman" w:hAnsi="Times New Roman"/>
                <w:bCs/>
                <w:sz w:val="16"/>
                <w:szCs w:val="16"/>
              </w:rPr>
              <w:t xml:space="preserve">, come allegato alla presente;   </w:t>
            </w:r>
          </w:p>
          <w:p w:rsidR="00E0327A" w:rsidRPr="00E0327A" w:rsidRDefault="00E0327A" w:rsidP="00E0327A">
            <w:pPr>
              <w:numPr>
                <w:ilvl w:val="0"/>
                <w:numId w:val="3"/>
              </w:numPr>
              <w:jc w:val="both"/>
              <w:rPr>
                <w:rFonts w:ascii="Times New Roman" w:hAnsi="Times New Roman"/>
                <w:bCs/>
                <w:sz w:val="16"/>
                <w:szCs w:val="16"/>
              </w:rPr>
            </w:pPr>
          </w:p>
          <w:p w:rsidR="00E0327A" w:rsidRPr="00E0327A" w:rsidRDefault="00E0327A" w:rsidP="00E0327A">
            <w:pPr>
              <w:autoSpaceDE w:val="0"/>
              <w:autoSpaceDN w:val="0"/>
              <w:adjustRightInd w:val="0"/>
              <w:jc w:val="both"/>
              <w:rPr>
                <w:rFonts w:ascii="Times New Roman" w:hAnsi="Times New Roman"/>
                <w:sz w:val="16"/>
                <w:szCs w:val="16"/>
              </w:rPr>
            </w:pPr>
            <w:r w:rsidRPr="00E0327A">
              <w:rPr>
                <w:rFonts w:ascii="Times New Roman" w:hAnsi="Times New Roman"/>
                <w:sz w:val="16"/>
                <w:szCs w:val="16"/>
              </w:rPr>
              <w:t>- Si propone la i.e. dell’atto;</w:t>
            </w:r>
          </w:p>
          <w:p w:rsidR="00E0327A" w:rsidRPr="00E0327A" w:rsidRDefault="00E0327A" w:rsidP="00E0327A">
            <w:pPr>
              <w:autoSpaceDE w:val="0"/>
              <w:autoSpaceDN w:val="0"/>
              <w:adjustRightInd w:val="0"/>
              <w:jc w:val="both"/>
              <w:rPr>
                <w:rFonts w:ascii="Times New Roman" w:hAnsi="Times New Roman"/>
                <w:sz w:val="16"/>
                <w:szCs w:val="16"/>
              </w:rPr>
            </w:pPr>
          </w:p>
          <w:p w:rsidR="00E0327A" w:rsidRPr="00E0327A" w:rsidRDefault="00E0327A" w:rsidP="00E0327A">
            <w:pPr>
              <w:autoSpaceDE w:val="0"/>
              <w:autoSpaceDN w:val="0"/>
              <w:adjustRightInd w:val="0"/>
              <w:jc w:val="both"/>
              <w:rPr>
                <w:rFonts w:ascii="Times New Roman" w:hAnsi="Times New Roman"/>
                <w:sz w:val="16"/>
                <w:szCs w:val="16"/>
              </w:rPr>
            </w:pPr>
            <w:r w:rsidRPr="00E0327A">
              <w:rPr>
                <w:rFonts w:ascii="Times New Roman" w:hAnsi="Times New Roman"/>
                <w:sz w:val="16"/>
                <w:szCs w:val="16"/>
              </w:rPr>
              <w:t>Vista la suesposta relazione e la proposta di deliberazione;</w:t>
            </w:r>
          </w:p>
          <w:p w:rsidR="00E0327A" w:rsidRPr="00E0327A" w:rsidRDefault="00E0327A" w:rsidP="00E0327A">
            <w:pPr>
              <w:autoSpaceDE w:val="0"/>
              <w:autoSpaceDN w:val="0"/>
              <w:adjustRightInd w:val="0"/>
              <w:jc w:val="both"/>
              <w:rPr>
                <w:rFonts w:ascii="Times New Roman" w:hAnsi="Times New Roman"/>
                <w:sz w:val="16"/>
                <w:szCs w:val="16"/>
              </w:rPr>
            </w:pPr>
          </w:p>
          <w:p w:rsidR="00E0327A" w:rsidRPr="00E0327A" w:rsidRDefault="00E0327A" w:rsidP="00E0327A">
            <w:pPr>
              <w:autoSpaceDE w:val="0"/>
              <w:autoSpaceDN w:val="0"/>
              <w:adjustRightInd w:val="0"/>
              <w:jc w:val="both"/>
              <w:rPr>
                <w:rFonts w:ascii="Times New Roman" w:hAnsi="Times New Roman"/>
                <w:sz w:val="16"/>
                <w:szCs w:val="16"/>
              </w:rPr>
            </w:pPr>
            <w:r w:rsidRPr="00E0327A">
              <w:rPr>
                <w:rFonts w:ascii="Times New Roman" w:hAnsi="Times New Roman"/>
                <w:sz w:val="16"/>
                <w:szCs w:val="16"/>
              </w:rPr>
              <w:t xml:space="preserve">Acquisiti i pareri favorevoli espressi ex art.49 del </w:t>
            </w:r>
            <w:proofErr w:type="spellStart"/>
            <w:r w:rsidRPr="00E0327A">
              <w:rPr>
                <w:rFonts w:ascii="Times New Roman" w:hAnsi="Times New Roman"/>
                <w:sz w:val="16"/>
                <w:szCs w:val="16"/>
              </w:rPr>
              <w:t>D.l.vo</w:t>
            </w:r>
            <w:proofErr w:type="spellEnd"/>
            <w:r w:rsidRPr="00E0327A">
              <w:rPr>
                <w:rFonts w:ascii="Times New Roman" w:hAnsi="Times New Roman"/>
                <w:sz w:val="16"/>
                <w:szCs w:val="16"/>
              </w:rPr>
              <w:t xml:space="preserve"> n.267/2000;</w:t>
            </w:r>
          </w:p>
          <w:p w:rsidR="00E0327A" w:rsidRPr="00E0327A" w:rsidRDefault="00E0327A" w:rsidP="00E0327A">
            <w:pPr>
              <w:autoSpaceDE w:val="0"/>
              <w:autoSpaceDN w:val="0"/>
              <w:adjustRightInd w:val="0"/>
              <w:jc w:val="both"/>
              <w:rPr>
                <w:rFonts w:ascii="Times New Roman" w:hAnsi="Times New Roman"/>
                <w:sz w:val="16"/>
                <w:szCs w:val="16"/>
              </w:rPr>
            </w:pPr>
          </w:p>
          <w:p w:rsidR="00E0327A" w:rsidRPr="00E0327A" w:rsidRDefault="00E0327A" w:rsidP="00E0327A">
            <w:pPr>
              <w:autoSpaceDE w:val="0"/>
              <w:autoSpaceDN w:val="0"/>
              <w:adjustRightInd w:val="0"/>
              <w:jc w:val="both"/>
              <w:rPr>
                <w:rFonts w:ascii="Times New Roman" w:hAnsi="Times New Roman"/>
                <w:sz w:val="16"/>
                <w:szCs w:val="16"/>
              </w:rPr>
            </w:pPr>
            <w:r w:rsidRPr="00E0327A">
              <w:rPr>
                <w:rFonts w:ascii="Times New Roman" w:hAnsi="Times New Roman"/>
                <w:sz w:val="16"/>
                <w:szCs w:val="16"/>
              </w:rPr>
              <w:t>Con voti unanimi e favorevoli espressi nelle forme di legge;</w:t>
            </w:r>
          </w:p>
          <w:p w:rsidR="00E0327A" w:rsidRPr="00E0327A" w:rsidRDefault="00E0327A" w:rsidP="00E0327A">
            <w:pPr>
              <w:autoSpaceDE w:val="0"/>
              <w:autoSpaceDN w:val="0"/>
              <w:adjustRightInd w:val="0"/>
              <w:jc w:val="both"/>
              <w:rPr>
                <w:rFonts w:ascii="Times New Roman" w:hAnsi="Times New Roman"/>
                <w:sz w:val="16"/>
                <w:szCs w:val="16"/>
              </w:rPr>
            </w:pPr>
          </w:p>
          <w:p w:rsidR="00E0327A" w:rsidRPr="00E0327A" w:rsidRDefault="00E0327A" w:rsidP="00E0327A">
            <w:pPr>
              <w:autoSpaceDE w:val="0"/>
              <w:autoSpaceDN w:val="0"/>
              <w:adjustRightInd w:val="0"/>
              <w:jc w:val="center"/>
              <w:rPr>
                <w:rFonts w:ascii="Times New Roman" w:hAnsi="Times New Roman"/>
                <w:b/>
                <w:bCs/>
                <w:sz w:val="16"/>
                <w:szCs w:val="16"/>
              </w:rPr>
            </w:pPr>
            <w:r w:rsidRPr="00E0327A">
              <w:rPr>
                <w:rFonts w:ascii="Times New Roman" w:hAnsi="Times New Roman"/>
                <w:b/>
                <w:bCs/>
                <w:sz w:val="16"/>
                <w:szCs w:val="16"/>
              </w:rPr>
              <w:t>DELIBERA</w:t>
            </w:r>
          </w:p>
          <w:p w:rsidR="00E0327A" w:rsidRPr="00E0327A" w:rsidRDefault="00E0327A" w:rsidP="00E0327A">
            <w:pPr>
              <w:autoSpaceDE w:val="0"/>
              <w:autoSpaceDN w:val="0"/>
              <w:adjustRightInd w:val="0"/>
              <w:jc w:val="both"/>
              <w:rPr>
                <w:rFonts w:ascii="Times New Roman" w:hAnsi="Times New Roman"/>
                <w:b/>
                <w:bCs/>
                <w:sz w:val="16"/>
                <w:szCs w:val="16"/>
              </w:rPr>
            </w:pPr>
          </w:p>
          <w:p w:rsidR="00E0327A" w:rsidRPr="00E0327A" w:rsidRDefault="00E0327A" w:rsidP="00E0327A">
            <w:pPr>
              <w:autoSpaceDE w:val="0"/>
              <w:autoSpaceDN w:val="0"/>
              <w:adjustRightInd w:val="0"/>
              <w:jc w:val="both"/>
              <w:rPr>
                <w:rFonts w:ascii="Times New Roman" w:hAnsi="Times New Roman"/>
                <w:sz w:val="16"/>
                <w:szCs w:val="16"/>
              </w:rPr>
            </w:pPr>
            <w:r w:rsidRPr="00E0327A">
              <w:rPr>
                <w:rFonts w:ascii="Times New Roman" w:hAnsi="Times New Roman"/>
                <w:b/>
                <w:bCs/>
                <w:sz w:val="16"/>
                <w:szCs w:val="16"/>
              </w:rPr>
              <w:t xml:space="preserve">1. </w:t>
            </w:r>
            <w:r w:rsidRPr="00E0327A">
              <w:rPr>
                <w:rFonts w:ascii="Times New Roman" w:hAnsi="Times New Roman"/>
                <w:sz w:val="16"/>
                <w:szCs w:val="16"/>
              </w:rPr>
              <w:t>Di approvare la proposta di deliberazione come sopra articolata e che si intende integralmente</w:t>
            </w:r>
          </w:p>
          <w:p w:rsidR="00E0327A" w:rsidRPr="00E0327A" w:rsidRDefault="00E0327A" w:rsidP="00E0327A">
            <w:pPr>
              <w:autoSpaceDE w:val="0"/>
              <w:autoSpaceDN w:val="0"/>
              <w:adjustRightInd w:val="0"/>
              <w:jc w:val="both"/>
              <w:rPr>
                <w:rFonts w:ascii="Times New Roman" w:hAnsi="Times New Roman"/>
                <w:sz w:val="16"/>
                <w:szCs w:val="16"/>
              </w:rPr>
            </w:pPr>
            <w:r w:rsidRPr="00E0327A">
              <w:rPr>
                <w:rFonts w:ascii="Times New Roman" w:hAnsi="Times New Roman"/>
                <w:sz w:val="16"/>
                <w:szCs w:val="16"/>
              </w:rPr>
              <w:t>riportata.</w:t>
            </w:r>
          </w:p>
          <w:p w:rsidR="00E0327A" w:rsidRPr="00E0327A" w:rsidRDefault="00E0327A" w:rsidP="00E0327A">
            <w:pPr>
              <w:autoSpaceDE w:val="0"/>
              <w:autoSpaceDN w:val="0"/>
              <w:adjustRightInd w:val="0"/>
              <w:jc w:val="both"/>
              <w:rPr>
                <w:rFonts w:ascii="Times New Roman" w:hAnsi="Times New Roman"/>
                <w:sz w:val="16"/>
                <w:szCs w:val="16"/>
              </w:rPr>
            </w:pPr>
          </w:p>
          <w:p w:rsidR="00E0327A" w:rsidRPr="00E0327A" w:rsidRDefault="00E0327A" w:rsidP="00E0327A">
            <w:pPr>
              <w:autoSpaceDE w:val="0"/>
              <w:autoSpaceDN w:val="0"/>
              <w:adjustRightInd w:val="0"/>
              <w:jc w:val="both"/>
              <w:rPr>
                <w:rFonts w:ascii="Times New Roman" w:hAnsi="Times New Roman"/>
                <w:sz w:val="16"/>
                <w:szCs w:val="16"/>
              </w:rPr>
            </w:pPr>
            <w:r w:rsidRPr="00E0327A">
              <w:rPr>
                <w:rFonts w:ascii="Times New Roman" w:hAnsi="Times New Roman"/>
                <w:b/>
                <w:bCs/>
                <w:sz w:val="16"/>
                <w:szCs w:val="16"/>
              </w:rPr>
              <w:t xml:space="preserve">2. </w:t>
            </w:r>
            <w:r w:rsidRPr="00E0327A">
              <w:rPr>
                <w:rFonts w:ascii="Times New Roman" w:hAnsi="Times New Roman"/>
                <w:sz w:val="16"/>
                <w:szCs w:val="16"/>
              </w:rPr>
              <w:t>Demandare al Responsabile del Servizio l’adozione dei provvedimenti conseguenti.</w:t>
            </w:r>
          </w:p>
          <w:p w:rsidR="00E0327A" w:rsidRPr="00E0327A" w:rsidRDefault="00E0327A" w:rsidP="00E0327A">
            <w:pPr>
              <w:autoSpaceDE w:val="0"/>
              <w:autoSpaceDN w:val="0"/>
              <w:adjustRightInd w:val="0"/>
              <w:jc w:val="both"/>
              <w:rPr>
                <w:rFonts w:ascii="Times New Roman" w:hAnsi="Times New Roman"/>
                <w:sz w:val="16"/>
                <w:szCs w:val="16"/>
              </w:rPr>
            </w:pPr>
          </w:p>
          <w:p w:rsidR="00E0327A" w:rsidRPr="00E0327A" w:rsidRDefault="00E0327A" w:rsidP="00E0327A">
            <w:pPr>
              <w:autoSpaceDE w:val="0"/>
              <w:autoSpaceDN w:val="0"/>
              <w:adjustRightInd w:val="0"/>
              <w:jc w:val="both"/>
              <w:rPr>
                <w:rFonts w:ascii="Times New Roman" w:hAnsi="Times New Roman"/>
                <w:sz w:val="16"/>
                <w:szCs w:val="16"/>
              </w:rPr>
            </w:pPr>
            <w:r w:rsidRPr="00E0327A">
              <w:rPr>
                <w:rFonts w:ascii="Times New Roman" w:hAnsi="Times New Roman"/>
                <w:b/>
                <w:bCs/>
                <w:sz w:val="16"/>
                <w:szCs w:val="16"/>
              </w:rPr>
              <w:t>3</w:t>
            </w:r>
            <w:r w:rsidRPr="00E0327A">
              <w:rPr>
                <w:rFonts w:ascii="Times New Roman" w:hAnsi="Times New Roman"/>
                <w:sz w:val="16"/>
                <w:szCs w:val="16"/>
              </w:rPr>
              <w:t>. La presente deliberazione viene dichiarata immediatamente esecutiva ai sensi dell'art.134,</w:t>
            </w:r>
          </w:p>
          <w:p w:rsidR="00E0327A" w:rsidRPr="00E0327A" w:rsidRDefault="00E0327A" w:rsidP="00E0327A">
            <w:pPr>
              <w:jc w:val="both"/>
              <w:rPr>
                <w:rFonts w:ascii="Times New Roman" w:hAnsi="Times New Roman"/>
                <w:bCs/>
                <w:sz w:val="16"/>
                <w:szCs w:val="16"/>
              </w:rPr>
            </w:pPr>
            <w:r w:rsidRPr="00E0327A">
              <w:rPr>
                <w:rFonts w:ascii="Times New Roman" w:hAnsi="Times New Roman"/>
                <w:sz w:val="16"/>
                <w:szCs w:val="16"/>
              </w:rPr>
              <w:t>2000. comma 4, D.L.vo n.267/</w:t>
            </w:r>
          </w:p>
          <w:p w:rsidR="00802302" w:rsidRPr="00E0327A" w:rsidRDefault="00B6215E">
            <w:pPr>
              <w:rPr>
                <w:rFonts w:ascii="Times New Roman" w:hAnsi="Times New Roman"/>
                <w:bCs/>
                <w:sz w:val="16"/>
                <w:szCs w:val="16"/>
              </w:rPr>
            </w:pPr>
          </w:p>
          <w:p w:rsidR="00802302" w:rsidRPr="00E0327A" w:rsidRDefault="00B6215E">
            <w:pPr>
              <w:rPr>
                <w:sz w:val="16"/>
                <w:szCs w:val="16"/>
              </w:rPr>
            </w:pPr>
          </w:p>
        </w:tc>
        <w:tc>
          <w:tcPr>
            <w:tcW w:w="1743" w:type="dxa"/>
          </w:tcPr>
          <w:p w:rsidR="00B75C24" w:rsidRPr="0085031C" w:rsidRDefault="00B6215E">
            <w:pPr>
              <w:rPr>
                <w:b/>
                <w:sz w:val="16"/>
                <w:szCs w:val="16"/>
              </w:rPr>
            </w:pPr>
          </w:p>
        </w:tc>
        <w:tc>
          <w:tcPr>
            <w:tcW w:w="1865" w:type="dxa"/>
          </w:tcPr>
          <w:p w:rsidR="00B75C24" w:rsidRPr="0085031C" w:rsidRDefault="00E0327A">
            <w:pPr>
              <w:rPr>
                <w:b/>
                <w:sz w:val="16"/>
                <w:szCs w:val="16"/>
              </w:rPr>
            </w:pPr>
            <w:r w:rsidRPr="00E0327A">
              <w:rPr>
                <w:rFonts w:ascii="Times New Roman" w:hAnsi="Times New Roman"/>
                <w:bCs/>
                <w:sz w:val="16"/>
                <w:szCs w:val="16"/>
              </w:rPr>
              <w:t xml:space="preserve">Lo IACP di Lecce con nota del 21 Marzo 2014, </w:t>
            </w:r>
            <w:proofErr w:type="spellStart"/>
            <w:r w:rsidRPr="00E0327A">
              <w:rPr>
                <w:rFonts w:ascii="Times New Roman" w:hAnsi="Times New Roman"/>
                <w:bCs/>
                <w:sz w:val="16"/>
                <w:szCs w:val="16"/>
              </w:rPr>
              <w:t>prot</w:t>
            </w:r>
            <w:proofErr w:type="spellEnd"/>
            <w:r w:rsidRPr="00E0327A">
              <w:rPr>
                <w:rFonts w:ascii="Times New Roman" w:hAnsi="Times New Roman"/>
                <w:bCs/>
                <w:sz w:val="16"/>
                <w:szCs w:val="16"/>
              </w:rPr>
              <w:t xml:space="preserve">. n-4660 del </w:t>
            </w:r>
            <w:r w:rsidR="00380B6B">
              <w:rPr>
                <w:rFonts w:ascii="Times New Roman" w:hAnsi="Times New Roman"/>
                <w:bCs/>
                <w:sz w:val="16"/>
                <w:szCs w:val="16"/>
              </w:rPr>
              <w:t xml:space="preserve">24.03.2014, chiede </w:t>
            </w:r>
            <w:r w:rsidRPr="00E0327A">
              <w:rPr>
                <w:rFonts w:ascii="Times New Roman" w:hAnsi="Times New Roman"/>
                <w:bCs/>
                <w:sz w:val="16"/>
                <w:szCs w:val="16"/>
              </w:rPr>
              <w:t xml:space="preserve">al Sindaco di procedere ad un accordo tra lo stesso IACP, il Comune di </w:t>
            </w:r>
            <w:proofErr w:type="spellStart"/>
            <w:r w:rsidRPr="00E0327A">
              <w:rPr>
                <w:rFonts w:ascii="Times New Roman" w:hAnsi="Times New Roman"/>
                <w:bCs/>
                <w:sz w:val="16"/>
                <w:szCs w:val="16"/>
              </w:rPr>
              <w:t>Tricase</w:t>
            </w:r>
            <w:proofErr w:type="spellEnd"/>
            <w:r w:rsidRPr="00E0327A">
              <w:rPr>
                <w:rFonts w:ascii="Times New Roman" w:hAnsi="Times New Roman"/>
                <w:bCs/>
                <w:sz w:val="16"/>
                <w:szCs w:val="16"/>
              </w:rPr>
              <w:t xml:space="preserve"> e le </w:t>
            </w:r>
            <w:proofErr w:type="spellStart"/>
            <w:r w:rsidRPr="00E0327A">
              <w:rPr>
                <w:rFonts w:ascii="Times New Roman" w:hAnsi="Times New Roman"/>
                <w:bCs/>
                <w:sz w:val="16"/>
                <w:szCs w:val="16"/>
              </w:rPr>
              <w:t>OO.SS</w:t>
            </w:r>
            <w:proofErr w:type="spellEnd"/>
            <w:r w:rsidRPr="00E0327A">
              <w:rPr>
                <w:rFonts w:ascii="Times New Roman" w:hAnsi="Times New Roman"/>
                <w:bCs/>
                <w:sz w:val="16"/>
                <w:szCs w:val="16"/>
              </w:rPr>
              <w:t>. per il ripristino della legalità negli alloggi di edilizia residenziale pubblica</w:t>
            </w:r>
          </w:p>
        </w:tc>
      </w:tr>
      <w:tr w:rsidR="00B75C24" w:rsidRPr="0085031C" w:rsidTr="006774FE">
        <w:tc>
          <w:tcPr>
            <w:tcW w:w="1844" w:type="dxa"/>
          </w:tcPr>
          <w:p w:rsidR="00802302" w:rsidRPr="00F6143A" w:rsidRDefault="006011F9" w:rsidP="00EF4B5D">
            <w:pPr>
              <w:rPr>
                <w:sz w:val="16"/>
                <w:szCs w:val="16"/>
              </w:rPr>
            </w:pPr>
            <w:r w:rsidRPr="00F6143A">
              <w:rPr>
                <w:sz w:val="16"/>
                <w:szCs w:val="16"/>
              </w:rPr>
              <w:lastRenderedPageBreak/>
              <w:t>Giunta Municipale</w:t>
            </w:r>
          </w:p>
        </w:tc>
        <w:tc>
          <w:tcPr>
            <w:tcW w:w="1758" w:type="dxa"/>
          </w:tcPr>
          <w:p w:rsidR="00802302" w:rsidRPr="00F6143A" w:rsidRDefault="006011F9">
            <w:pPr>
              <w:rPr>
                <w:sz w:val="16"/>
                <w:szCs w:val="16"/>
              </w:rPr>
            </w:pPr>
            <w:r w:rsidRPr="00F6143A">
              <w:rPr>
                <w:sz w:val="16"/>
                <w:szCs w:val="16"/>
              </w:rPr>
              <w:t>Delibera</w:t>
            </w:r>
          </w:p>
        </w:tc>
        <w:tc>
          <w:tcPr>
            <w:tcW w:w="1744" w:type="dxa"/>
          </w:tcPr>
          <w:p w:rsidR="00802302" w:rsidRPr="00F6143A" w:rsidRDefault="006011F9">
            <w:pPr>
              <w:rPr>
                <w:sz w:val="16"/>
                <w:szCs w:val="16"/>
              </w:rPr>
            </w:pPr>
            <w:r w:rsidRPr="00F6143A">
              <w:rPr>
                <w:sz w:val="16"/>
                <w:szCs w:val="16"/>
              </w:rPr>
              <w:t>n. 111 del 15.5.2014</w:t>
            </w:r>
          </w:p>
        </w:tc>
        <w:tc>
          <w:tcPr>
            <w:tcW w:w="1895" w:type="dxa"/>
          </w:tcPr>
          <w:p w:rsidR="00802302" w:rsidRPr="00771196" w:rsidRDefault="006011F9">
            <w:pPr>
              <w:rPr>
                <w:sz w:val="16"/>
                <w:szCs w:val="16"/>
              </w:rPr>
            </w:pPr>
            <w:r w:rsidRPr="00771196">
              <w:rPr>
                <w:sz w:val="16"/>
                <w:szCs w:val="16"/>
              </w:rPr>
              <w:t xml:space="preserve">POTENZIAMENTO ATTIVITA' </w:t>
            </w:r>
            <w:proofErr w:type="spellStart"/>
            <w:r w:rsidRPr="00771196">
              <w:rPr>
                <w:sz w:val="16"/>
                <w:szCs w:val="16"/>
              </w:rPr>
              <w:t>DI</w:t>
            </w:r>
            <w:proofErr w:type="spellEnd"/>
            <w:r w:rsidRPr="00771196">
              <w:rPr>
                <w:sz w:val="16"/>
                <w:szCs w:val="16"/>
              </w:rPr>
              <w:t xml:space="preserve"> VIGILANZA LUNGO IL TERRITORIO COSTIERO FINALIZZATA ALLA MAGGIORE TUTELA DELLA SICUREZZA DELLA NAVIGAZIONE BALNEARE, DELL'AMBIENTE MARINO E COSTIERO DURANTE LA CORRENTE STAGIONE ESTIVA - APPROVAZIONE SCHEMA </w:t>
            </w:r>
            <w:proofErr w:type="spellStart"/>
            <w:r w:rsidRPr="00771196">
              <w:rPr>
                <w:sz w:val="16"/>
                <w:szCs w:val="16"/>
              </w:rPr>
              <w:t>DI</w:t>
            </w:r>
            <w:proofErr w:type="spellEnd"/>
            <w:r w:rsidRPr="00771196">
              <w:rPr>
                <w:sz w:val="16"/>
                <w:szCs w:val="16"/>
              </w:rPr>
              <w:t xml:space="preserve"> </w:t>
            </w:r>
            <w:proofErr w:type="spellStart"/>
            <w:r w:rsidRPr="00771196">
              <w:rPr>
                <w:sz w:val="16"/>
                <w:szCs w:val="16"/>
              </w:rPr>
              <w:lastRenderedPageBreak/>
              <w:t>CONVENZIONE.-</w:t>
            </w:r>
            <w:proofErr w:type="spellEnd"/>
          </w:p>
        </w:tc>
        <w:tc>
          <w:tcPr>
            <w:tcW w:w="3654" w:type="dxa"/>
          </w:tcPr>
          <w:p w:rsidR="00D56245" w:rsidRDefault="00D56245" w:rsidP="00771196">
            <w:pPr>
              <w:jc w:val="both"/>
              <w:rPr>
                <w:sz w:val="16"/>
                <w:szCs w:val="16"/>
              </w:rPr>
            </w:pPr>
            <w:r>
              <w:rPr>
                <w:sz w:val="16"/>
                <w:szCs w:val="16"/>
              </w:rPr>
              <w:lastRenderedPageBreak/>
              <w:t>[…]</w:t>
            </w:r>
          </w:p>
          <w:p w:rsidR="00771196" w:rsidRPr="00771196" w:rsidRDefault="00771196" w:rsidP="00771196">
            <w:pPr>
              <w:jc w:val="both"/>
              <w:rPr>
                <w:sz w:val="16"/>
                <w:szCs w:val="16"/>
              </w:rPr>
            </w:pPr>
            <w:r w:rsidRPr="00771196">
              <w:rPr>
                <w:sz w:val="16"/>
                <w:szCs w:val="16"/>
              </w:rPr>
              <w:t>PREMESSO:</w:t>
            </w:r>
          </w:p>
          <w:p w:rsidR="00771196" w:rsidRPr="00771196" w:rsidRDefault="00771196" w:rsidP="00771196">
            <w:pPr>
              <w:jc w:val="both"/>
              <w:rPr>
                <w:sz w:val="16"/>
                <w:szCs w:val="16"/>
              </w:rPr>
            </w:pPr>
          </w:p>
          <w:p w:rsidR="00771196" w:rsidRPr="00771196" w:rsidRDefault="00771196" w:rsidP="00771196">
            <w:pPr>
              <w:jc w:val="both"/>
              <w:rPr>
                <w:sz w:val="16"/>
                <w:szCs w:val="16"/>
              </w:rPr>
            </w:pPr>
            <w:r w:rsidRPr="00771196">
              <w:rPr>
                <w:sz w:val="16"/>
                <w:szCs w:val="16"/>
              </w:rPr>
              <w:t xml:space="preserve">-che è obbiettivo dell’Amministrazione Comunale e della Guardia Costiera della Capitaneria di Porto di Gallipoli assicurare , per la corrente stagione estiva, la regolare fruizione del litorale costiero da parte dei diportisti, bagnanti e fruitori in genere del mare e delle spiagge, nonché l’ordinato svolgimento delle attività turistico - balneari e </w:t>
            </w:r>
            <w:proofErr w:type="spellStart"/>
            <w:r w:rsidRPr="00771196">
              <w:rPr>
                <w:sz w:val="16"/>
                <w:szCs w:val="16"/>
              </w:rPr>
              <w:t>diportistiche</w:t>
            </w:r>
            <w:proofErr w:type="spellEnd"/>
            <w:r w:rsidRPr="00771196">
              <w:rPr>
                <w:sz w:val="16"/>
                <w:szCs w:val="16"/>
              </w:rPr>
              <w:t xml:space="preserve">, in armonia alla vigente disciplina normativa ed a tutela dell’interesse pubblico, alla salvaguardia della vita umana in mare, alla sicurezza della navigazione e </w:t>
            </w:r>
            <w:r w:rsidRPr="00771196">
              <w:rPr>
                <w:sz w:val="16"/>
                <w:szCs w:val="16"/>
              </w:rPr>
              <w:lastRenderedPageBreak/>
              <w:t xml:space="preserve">balneare, al rispetto dell’ambiente marino e costiero lungo tutto il litorale di </w:t>
            </w:r>
            <w:proofErr w:type="spellStart"/>
            <w:r w:rsidRPr="00771196">
              <w:rPr>
                <w:sz w:val="16"/>
                <w:szCs w:val="16"/>
              </w:rPr>
              <w:t>Tricase</w:t>
            </w:r>
            <w:proofErr w:type="spellEnd"/>
            <w:r w:rsidRPr="00771196">
              <w:rPr>
                <w:sz w:val="16"/>
                <w:szCs w:val="16"/>
              </w:rPr>
              <w:t>;</w:t>
            </w:r>
          </w:p>
          <w:p w:rsidR="00771196" w:rsidRPr="00771196" w:rsidRDefault="00771196" w:rsidP="00771196">
            <w:pPr>
              <w:jc w:val="both"/>
              <w:rPr>
                <w:sz w:val="16"/>
                <w:szCs w:val="16"/>
              </w:rPr>
            </w:pPr>
          </w:p>
          <w:p w:rsidR="00771196" w:rsidRPr="00771196" w:rsidRDefault="00771196" w:rsidP="00771196">
            <w:pPr>
              <w:jc w:val="both"/>
              <w:rPr>
                <w:sz w:val="16"/>
                <w:szCs w:val="16"/>
              </w:rPr>
            </w:pPr>
            <w:r w:rsidRPr="00771196">
              <w:rPr>
                <w:sz w:val="16"/>
                <w:szCs w:val="16"/>
              </w:rPr>
              <w:t>-che che si ravvisa opportunamente programmare e rafforzare la necessaria azione di vigilanza che mira a creare un maggior profilo di sicurezza in prossimità del litorale costiero specie nei periodi e nelle ore di maggior affluenza di bagnanti e diportisti e fruitori del mare e delle spiagge in genere, ovvero laddove è più intenso lo svolgimento di attività turistico - balneari e da diporto;</w:t>
            </w:r>
          </w:p>
          <w:p w:rsidR="00771196" w:rsidRPr="00771196" w:rsidRDefault="00771196" w:rsidP="00771196">
            <w:pPr>
              <w:jc w:val="both"/>
              <w:rPr>
                <w:sz w:val="16"/>
                <w:szCs w:val="16"/>
              </w:rPr>
            </w:pPr>
          </w:p>
          <w:p w:rsidR="00771196" w:rsidRPr="00771196" w:rsidRDefault="00771196" w:rsidP="00771196">
            <w:pPr>
              <w:jc w:val="both"/>
              <w:rPr>
                <w:sz w:val="16"/>
                <w:szCs w:val="16"/>
              </w:rPr>
            </w:pPr>
            <w:r w:rsidRPr="00771196">
              <w:rPr>
                <w:sz w:val="16"/>
                <w:szCs w:val="16"/>
              </w:rPr>
              <w:t xml:space="preserve">-che a copertura del servizio, questa </w:t>
            </w:r>
            <w:proofErr w:type="spellStart"/>
            <w:r w:rsidRPr="00771196">
              <w:rPr>
                <w:sz w:val="16"/>
                <w:szCs w:val="16"/>
              </w:rPr>
              <w:t>A.C.</w:t>
            </w:r>
            <w:proofErr w:type="spellEnd"/>
            <w:r w:rsidRPr="00771196">
              <w:rPr>
                <w:sz w:val="16"/>
                <w:szCs w:val="16"/>
              </w:rPr>
              <w:t xml:space="preserve"> provvederà direttamente alla liquidazione delle spese ai fornitori dei servizi e materiali per un importo complessivo che non dovrà eccedere in ogni caso € 2.000,00 (euro duemila);</w:t>
            </w:r>
          </w:p>
          <w:p w:rsidR="00771196" w:rsidRPr="00771196" w:rsidRDefault="00771196" w:rsidP="00771196">
            <w:pPr>
              <w:jc w:val="both"/>
              <w:rPr>
                <w:sz w:val="16"/>
                <w:szCs w:val="16"/>
              </w:rPr>
            </w:pPr>
          </w:p>
          <w:p w:rsidR="00771196" w:rsidRPr="00771196" w:rsidRDefault="00771196" w:rsidP="00771196">
            <w:pPr>
              <w:jc w:val="both"/>
              <w:rPr>
                <w:sz w:val="16"/>
                <w:szCs w:val="16"/>
              </w:rPr>
            </w:pPr>
            <w:r w:rsidRPr="00771196">
              <w:rPr>
                <w:b/>
                <w:sz w:val="16"/>
                <w:szCs w:val="16"/>
              </w:rPr>
              <w:t>RITENUTO</w:t>
            </w:r>
            <w:r w:rsidRPr="00771196">
              <w:rPr>
                <w:sz w:val="16"/>
                <w:szCs w:val="16"/>
              </w:rPr>
              <w:t xml:space="preserve"> pertanto di dover stipulare apposita Convenzione con la Guardia Costiera della Capitaneria di porto di Gallipoli, per il potenziamento delle attività di vigilanza.</w:t>
            </w:r>
          </w:p>
          <w:p w:rsidR="00771196" w:rsidRPr="00771196" w:rsidRDefault="00771196" w:rsidP="00771196">
            <w:pPr>
              <w:jc w:val="both"/>
              <w:rPr>
                <w:sz w:val="16"/>
                <w:szCs w:val="16"/>
              </w:rPr>
            </w:pPr>
          </w:p>
          <w:p w:rsidR="00771196" w:rsidRPr="00771196" w:rsidRDefault="00771196" w:rsidP="00771196">
            <w:pPr>
              <w:jc w:val="both"/>
              <w:rPr>
                <w:b/>
                <w:sz w:val="16"/>
                <w:szCs w:val="16"/>
              </w:rPr>
            </w:pPr>
            <w:r w:rsidRPr="00771196">
              <w:rPr>
                <w:b/>
                <w:sz w:val="16"/>
                <w:szCs w:val="16"/>
              </w:rPr>
              <w:t>Si propone di adottare la seguente deliberazione:</w:t>
            </w:r>
          </w:p>
          <w:p w:rsidR="00771196" w:rsidRPr="00771196" w:rsidRDefault="00771196" w:rsidP="00771196">
            <w:pPr>
              <w:jc w:val="both"/>
              <w:rPr>
                <w:sz w:val="16"/>
                <w:szCs w:val="16"/>
              </w:rPr>
            </w:pPr>
          </w:p>
          <w:p w:rsidR="00771196" w:rsidRPr="00771196" w:rsidRDefault="00771196" w:rsidP="00771196">
            <w:pPr>
              <w:jc w:val="both"/>
              <w:rPr>
                <w:sz w:val="16"/>
                <w:szCs w:val="16"/>
              </w:rPr>
            </w:pPr>
            <w:r w:rsidRPr="00771196">
              <w:rPr>
                <w:sz w:val="16"/>
                <w:szCs w:val="16"/>
              </w:rPr>
              <w:t>1)-Stipulare apposita Convenzione con la Guardia Costiera della Capitaneria di Porto di Gallipoli per il potenziamento delle attività di vigilanza lungo il territorio costiero, finalizzata alla maggiore tutela della sicurezza della navigazione balneare, dell’ambiente marino e costiero durante la corrente stagione estiva, secondo lo schema di seguito al presente deliberato.</w:t>
            </w:r>
          </w:p>
          <w:p w:rsidR="00771196" w:rsidRPr="00771196" w:rsidRDefault="00771196" w:rsidP="00771196">
            <w:pPr>
              <w:jc w:val="both"/>
              <w:rPr>
                <w:sz w:val="16"/>
                <w:szCs w:val="16"/>
              </w:rPr>
            </w:pPr>
          </w:p>
          <w:p w:rsidR="00771196" w:rsidRPr="00771196" w:rsidRDefault="00771196" w:rsidP="00771196">
            <w:pPr>
              <w:jc w:val="both"/>
              <w:rPr>
                <w:sz w:val="16"/>
                <w:szCs w:val="16"/>
              </w:rPr>
            </w:pPr>
            <w:r w:rsidRPr="00771196">
              <w:rPr>
                <w:sz w:val="16"/>
                <w:szCs w:val="16"/>
              </w:rPr>
              <w:t>2)-Demandare ai Responsabili dei Servizi interessati per l’adozione dei provvedimenti consequenziali al presente deliberato.</w:t>
            </w:r>
          </w:p>
          <w:p w:rsidR="00771196" w:rsidRPr="00771196" w:rsidRDefault="00771196" w:rsidP="00771196">
            <w:pPr>
              <w:jc w:val="both"/>
              <w:rPr>
                <w:sz w:val="16"/>
                <w:szCs w:val="16"/>
              </w:rPr>
            </w:pPr>
          </w:p>
          <w:p w:rsidR="00771196" w:rsidRPr="00771196" w:rsidRDefault="00771196" w:rsidP="00771196">
            <w:pPr>
              <w:jc w:val="both"/>
              <w:rPr>
                <w:b/>
                <w:sz w:val="16"/>
                <w:szCs w:val="16"/>
              </w:rPr>
            </w:pPr>
            <w:r w:rsidRPr="00771196">
              <w:rPr>
                <w:b/>
                <w:sz w:val="16"/>
                <w:szCs w:val="16"/>
              </w:rPr>
              <w:t>Si propone l’immediata esecutività dell’atto</w:t>
            </w:r>
          </w:p>
          <w:p w:rsidR="00771196" w:rsidRDefault="00771196" w:rsidP="00F6143A">
            <w:pPr>
              <w:jc w:val="center"/>
              <w:rPr>
                <w:b/>
                <w:sz w:val="16"/>
                <w:szCs w:val="16"/>
              </w:rPr>
            </w:pPr>
          </w:p>
          <w:p w:rsidR="00D56245" w:rsidRPr="00D56245" w:rsidRDefault="00D56245" w:rsidP="00D56245">
            <w:pPr>
              <w:jc w:val="center"/>
              <w:rPr>
                <w:b/>
                <w:sz w:val="16"/>
                <w:szCs w:val="16"/>
              </w:rPr>
            </w:pPr>
            <w:r w:rsidRPr="00D56245">
              <w:rPr>
                <w:b/>
                <w:sz w:val="16"/>
                <w:szCs w:val="16"/>
              </w:rPr>
              <w:t>LA  GIUNTA  COMUNALE</w:t>
            </w:r>
          </w:p>
          <w:p w:rsidR="00D56245" w:rsidRPr="00D56245" w:rsidRDefault="00D56245" w:rsidP="00D56245">
            <w:pPr>
              <w:jc w:val="both"/>
              <w:rPr>
                <w:sz w:val="16"/>
                <w:szCs w:val="16"/>
              </w:rPr>
            </w:pPr>
          </w:p>
          <w:p w:rsidR="00D56245" w:rsidRPr="00D56245" w:rsidRDefault="00D56245" w:rsidP="00D56245">
            <w:pPr>
              <w:jc w:val="both"/>
              <w:rPr>
                <w:sz w:val="16"/>
                <w:szCs w:val="16"/>
              </w:rPr>
            </w:pPr>
            <w:r w:rsidRPr="00D56245">
              <w:rPr>
                <w:sz w:val="16"/>
                <w:szCs w:val="16"/>
              </w:rPr>
              <w:t xml:space="preserve">Acquisito il seguente pare di regolarità tecnica e contabile del Responsabile del Settore </w:t>
            </w:r>
            <w:proofErr w:type="spellStart"/>
            <w:r w:rsidRPr="00D56245">
              <w:rPr>
                <w:sz w:val="16"/>
                <w:szCs w:val="16"/>
              </w:rPr>
              <w:t>LL.PP</w:t>
            </w:r>
            <w:proofErr w:type="spellEnd"/>
            <w:r w:rsidRPr="00D56245">
              <w:rPr>
                <w:sz w:val="16"/>
                <w:szCs w:val="16"/>
              </w:rPr>
              <w:t>: e dal Direttore di Ragioneria;</w:t>
            </w:r>
          </w:p>
          <w:p w:rsidR="00D56245" w:rsidRPr="00D56245" w:rsidRDefault="00D56245" w:rsidP="00D56245">
            <w:pPr>
              <w:pStyle w:val="Paragrafoelenco"/>
              <w:numPr>
                <w:ilvl w:val="0"/>
                <w:numId w:val="4"/>
              </w:numPr>
              <w:jc w:val="both"/>
              <w:rPr>
                <w:i/>
                <w:sz w:val="16"/>
                <w:szCs w:val="16"/>
              </w:rPr>
            </w:pPr>
            <w:r w:rsidRPr="00D56245">
              <w:rPr>
                <w:i/>
                <w:sz w:val="16"/>
                <w:szCs w:val="16"/>
              </w:rPr>
              <w:t>Rispetto delle normative comunitarie, regionali e regolamentari, generali di settore;</w:t>
            </w:r>
          </w:p>
          <w:p w:rsidR="00D56245" w:rsidRPr="00D56245" w:rsidRDefault="00D56245" w:rsidP="00D56245">
            <w:pPr>
              <w:pStyle w:val="Paragrafoelenco"/>
              <w:numPr>
                <w:ilvl w:val="0"/>
                <w:numId w:val="4"/>
              </w:numPr>
              <w:jc w:val="both"/>
              <w:rPr>
                <w:i/>
                <w:sz w:val="16"/>
                <w:szCs w:val="16"/>
              </w:rPr>
            </w:pPr>
            <w:r w:rsidRPr="00D56245">
              <w:rPr>
                <w:i/>
                <w:sz w:val="16"/>
                <w:szCs w:val="16"/>
              </w:rPr>
              <w:t>Correttezza e regolarità della procedura;</w:t>
            </w:r>
          </w:p>
          <w:p w:rsidR="00D56245" w:rsidRPr="00D56245" w:rsidRDefault="00D56245" w:rsidP="00D56245">
            <w:pPr>
              <w:pStyle w:val="Paragrafoelenco"/>
              <w:numPr>
                <w:ilvl w:val="0"/>
                <w:numId w:val="4"/>
              </w:numPr>
              <w:jc w:val="both"/>
              <w:rPr>
                <w:i/>
                <w:sz w:val="16"/>
                <w:szCs w:val="16"/>
              </w:rPr>
            </w:pPr>
            <w:r w:rsidRPr="00D56245">
              <w:rPr>
                <w:i/>
                <w:sz w:val="16"/>
                <w:szCs w:val="16"/>
              </w:rPr>
              <w:lastRenderedPageBreak/>
              <w:t>Correttezza formale nella redazione dell’atto;</w:t>
            </w:r>
          </w:p>
          <w:p w:rsidR="00D56245" w:rsidRPr="00D56245" w:rsidRDefault="00D56245" w:rsidP="00D56245">
            <w:pPr>
              <w:jc w:val="both"/>
              <w:rPr>
                <w:sz w:val="16"/>
                <w:szCs w:val="16"/>
              </w:rPr>
            </w:pPr>
            <w:r w:rsidRPr="00D56245">
              <w:rPr>
                <w:sz w:val="16"/>
                <w:szCs w:val="16"/>
              </w:rPr>
              <w:t xml:space="preserve">esprime parere </w:t>
            </w:r>
            <w:r w:rsidRPr="00D56245">
              <w:rPr>
                <w:b/>
                <w:i/>
                <w:sz w:val="16"/>
                <w:szCs w:val="16"/>
              </w:rPr>
              <w:t>“favorevole”</w:t>
            </w:r>
            <w:r w:rsidRPr="00D56245">
              <w:rPr>
                <w:sz w:val="16"/>
                <w:szCs w:val="16"/>
              </w:rPr>
              <w:t>.</w:t>
            </w:r>
          </w:p>
          <w:p w:rsidR="00D56245" w:rsidRPr="00D56245" w:rsidRDefault="00D56245" w:rsidP="00D56245">
            <w:pPr>
              <w:jc w:val="both"/>
              <w:rPr>
                <w:sz w:val="16"/>
                <w:szCs w:val="16"/>
              </w:rPr>
            </w:pPr>
          </w:p>
          <w:p w:rsidR="00D56245" w:rsidRPr="00D56245" w:rsidRDefault="00D56245" w:rsidP="00D56245">
            <w:pPr>
              <w:jc w:val="both"/>
              <w:rPr>
                <w:sz w:val="16"/>
                <w:szCs w:val="16"/>
              </w:rPr>
            </w:pPr>
            <w:r w:rsidRPr="00D56245">
              <w:rPr>
                <w:sz w:val="16"/>
                <w:szCs w:val="16"/>
              </w:rPr>
              <w:t>Visto il T.U. delle Leggi sull’Ordinamento degli Enti Locali, approvato con D.L.vo 267/2000</w:t>
            </w:r>
          </w:p>
          <w:p w:rsidR="00D56245" w:rsidRPr="00D56245" w:rsidRDefault="00D56245" w:rsidP="00D56245">
            <w:pPr>
              <w:jc w:val="both"/>
              <w:rPr>
                <w:sz w:val="16"/>
                <w:szCs w:val="16"/>
              </w:rPr>
            </w:pPr>
          </w:p>
          <w:p w:rsidR="00D56245" w:rsidRPr="00D56245" w:rsidRDefault="00D56245" w:rsidP="00D56245">
            <w:pPr>
              <w:jc w:val="both"/>
              <w:rPr>
                <w:sz w:val="16"/>
                <w:szCs w:val="16"/>
              </w:rPr>
            </w:pPr>
            <w:r w:rsidRPr="00D56245">
              <w:rPr>
                <w:sz w:val="16"/>
                <w:szCs w:val="16"/>
              </w:rPr>
              <w:t>Con voti unanimi, acquisiti nelle forme di legge</w:t>
            </w:r>
          </w:p>
          <w:p w:rsidR="00D56245" w:rsidRPr="00D56245" w:rsidRDefault="00D56245" w:rsidP="00D56245">
            <w:pPr>
              <w:rPr>
                <w:b/>
                <w:sz w:val="16"/>
                <w:szCs w:val="16"/>
              </w:rPr>
            </w:pPr>
          </w:p>
          <w:p w:rsidR="00802302" w:rsidRPr="00771196" w:rsidRDefault="006011F9" w:rsidP="00F6143A">
            <w:pPr>
              <w:jc w:val="center"/>
              <w:rPr>
                <w:b/>
                <w:sz w:val="16"/>
                <w:szCs w:val="16"/>
              </w:rPr>
            </w:pPr>
            <w:r w:rsidRPr="00771196">
              <w:rPr>
                <w:b/>
                <w:sz w:val="16"/>
                <w:szCs w:val="16"/>
              </w:rPr>
              <w:t>D E L I B E R A</w:t>
            </w:r>
          </w:p>
          <w:p w:rsidR="00802302" w:rsidRPr="00771196" w:rsidRDefault="00B6215E" w:rsidP="00F6143A">
            <w:pPr>
              <w:jc w:val="both"/>
              <w:rPr>
                <w:sz w:val="16"/>
                <w:szCs w:val="16"/>
              </w:rPr>
            </w:pPr>
          </w:p>
          <w:p w:rsidR="00802302" w:rsidRPr="00771196" w:rsidRDefault="006011F9" w:rsidP="00F6143A">
            <w:pPr>
              <w:jc w:val="both"/>
              <w:rPr>
                <w:sz w:val="16"/>
                <w:szCs w:val="16"/>
              </w:rPr>
            </w:pPr>
            <w:r w:rsidRPr="00771196">
              <w:rPr>
                <w:sz w:val="16"/>
                <w:szCs w:val="16"/>
              </w:rPr>
              <w:t>1)-Stipulare apposita Convenzione con la Guardia Costiera della Capitaneria di Porto di Gallipoli per il potenziamento delle attività di vigilanza lungo il territorio costiero, finalizzata alla maggiore tutela della sicurezza della navigazione balneare, dell’ambiente marino e costiero durante la corrente stagione estiva, secondo lo schema di seguito al presente deliberato.</w:t>
            </w:r>
          </w:p>
          <w:p w:rsidR="00802302" w:rsidRPr="00771196" w:rsidRDefault="00B6215E" w:rsidP="00F6143A">
            <w:pPr>
              <w:jc w:val="both"/>
              <w:rPr>
                <w:sz w:val="16"/>
                <w:szCs w:val="16"/>
              </w:rPr>
            </w:pPr>
          </w:p>
          <w:p w:rsidR="00802302" w:rsidRPr="00771196" w:rsidRDefault="006011F9" w:rsidP="00F6143A">
            <w:pPr>
              <w:jc w:val="both"/>
              <w:rPr>
                <w:sz w:val="16"/>
                <w:szCs w:val="16"/>
              </w:rPr>
            </w:pPr>
            <w:r w:rsidRPr="00771196">
              <w:rPr>
                <w:sz w:val="16"/>
                <w:szCs w:val="16"/>
              </w:rPr>
              <w:t>2)-Demandare ai Responsabili dei Servizi interessati per l’adozione dei provvedimenti consequenziali al presente deliberato.</w:t>
            </w:r>
          </w:p>
          <w:p w:rsidR="00802302" w:rsidRPr="00771196" w:rsidRDefault="00B6215E" w:rsidP="00F6143A">
            <w:pPr>
              <w:jc w:val="both"/>
              <w:rPr>
                <w:sz w:val="16"/>
                <w:szCs w:val="16"/>
              </w:rPr>
            </w:pPr>
          </w:p>
          <w:p w:rsidR="00802302" w:rsidRPr="00771196" w:rsidRDefault="006011F9" w:rsidP="00F6143A">
            <w:pPr>
              <w:jc w:val="both"/>
              <w:rPr>
                <w:sz w:val="16"/>
                <w:szCs w:val="16"/>
              </w:rPr>
            </w:pPr>
            <w:r w:rsidRPr="00771196">
              <w:rPr>
                <w:sz w:val="16"/>
                <w:szCs w:val="16"/>
              </w:rPr>
              <w:t xml:space="preserve">3)-A seguito di successiva unanime votazione, dichiarare immediatamente esecutiva la presente deliberazione, ai sensi e per gli effetti dell’art. 134, comma 4, del T.U. 18-08-2000, </w:t>
            </w:r>
            <w:proofErr w:type="spellStart"/>
            <w:r w:rsidRPr="00771196">
              <w:rPr>
                <w:sz w:val="16"/>
                <w:szCs w:val="16"/>
              </w:rPr>
              <w:t>n°</w:t>
            </w:r>
            <w:proofErr w:type="spellEnd"/>
            <w:r w:rsidRPr="00771196">
              <w:rPr>
                <w:sz w:val="16"/>
                <w:szCs w:val="16"/>
              </w:rPr>
              <w:t xml:space="preserve"> 267.</w:t>
            </w:r>
          </w:p>
          <w:p w:rsidR="00802302" w:rsidRPr="00771196" w:rsidRDefault="00B6215E" w:rsidP="00F6143A">
            <w:pPr>
              <w:jc w:val="both"/>
              <w:rPr>
                <w:sz w:val="16"/>
                <w:szCs w:val="16"/>
              </w:rPr>
            </w:pPr>
          </w:p>
          <w:p w:rsidR="00802302" w:rsidRPr="00771196" w:rsidRDefault="00B6215E" w:rsidP="00F6143A">
            <w:pPr>
              <w:jc w:val="both"/>
              <w:rPr>
                <w:sz w:val="16"/>
                <w:szCs w:val="16"/>
              </w:rPr>
            </w:pPr>
          </w:p>
          <w:p w:rsidR="00802302" w:rsidRPr="00771196" w:rsidRDefault="00B6215E">
            <w:pPr>
              <w:rPr>
                <w:sz w:val="16"/>
                <w:szCs w:val="16"/>
              </w:rPr>
            </w:pPr>
          </w:p>
        </w:tc>
        <w:tc>
          <w:tcPr>
            <w:tcW w:w="1743" w:type="dxa"/>
          </w:tcPr>
          <w:p w:rsidR="00B75C24" w:rsidRPr="0085031C" w:rsidRDefault="00B6215E">
            <w:pPr>
              <w:rPr>
                <w:b/>
                <w:sz w:val="16"/>
                <w:szCs w:val="16"/>
              </w:rPr>
            </w:pPr>
          </w:p>
        </w:tc>
        <w:tc>
          <w:tcPr>
            <w:tcW w:w="1865" w:type="dxa"/>
          </w:tcPr>
          <w:p w:rsidR="00B75C24" w:rsidRPr="0085031C" w:rsidRDefault="00B6215E">
            <w:pPr>
              <w:rPr>
                <w:b/>
                <w:sz w:val="16"/>
                <w:szCs w:val="16"/>
              </w:rPr>
            </w:pPr>
          </w:p>
        </w:tc>
      </w:tr>
      <w:tr w:rsidR="00B75C24" w:rsidRPr="0085031C" w:rsidTr="006774FE">
        <w:tc>
          <w:tcPr>
            <w:tcW w:w="1844" w:type="dxa"/>
          </w:tcPr>
          <w:p w:rsidR="00915258" w:rsidRDefault="006011F9" w:rsidP="00EF4B5D">
            <w:pPr>
              <w:rPr>
                <w:sz w:val="16"/>
                <w:szCs w:val="16"/>
              </w:rPr>
            </w:pPr>
            <w:r w:rsidRPr="00834AF3">
              <w:rPr>
                <w:sz w:val="16"/>
                <w:szCs w:val="16"/>
              </w:rPr>
              <w:lastRenderedPageBreak/>
              <w:t>Giunta Municipale</w:t>
            </w:r>
          </w:p>
          <w:p w:rsidR="00802302" w:rsidRPr="00834AF3" w:rsidRDefault="00B6215E" w:rsidP="00EF4B5D">
            <w:pPr>
              <w:jc w:val="center"/>
              <w:rPr>
                <w:sz w:val="16"/>
                <w:szCs w:val="16"/>
              </w:rPr>
            </w:pPr>
          </w:p>
        </w:tc>
        <w:tc>
          <w:tcPr>
            <w:tcW w:w="1758" w:type="dxa"/>
          </w:tcPr>
          <w:p w:rsidR="00802302" w:rsidRPr="00834AF3" w:rsidRDefault="006011F9">
            <w:pPr>
              <w:rPr>
                <w:sz w:val="16"/>
                <w:szCs w:val="16"/>
              </w:rPr>
            </w:pPr>
            <w:r w:rsidRPr="00834AF3">
              <w:rPr>
                <w:sz w:val="16"/>
                <w:szCs w:val="16"/>
              </w:rPr>
              <w:t>Delibera</w:t>
            </w:r>
          </w:p>
        </w:tc>
        <w:tc>
          <w:tcPr>
            <w:tcW w:w="1744" w:type="dxa"/>
          </w:tcPr>
          <w:p w:rsidR="00802302" w:rsidRPr="00834AF3" w:rsidRDefault="006011F9">
            <w:pPr>
              <w:rPr>
                <w:sz w:val="16"/>
                <w:szCs w:val="16"/>
              </w:rPr>
            </w:pPr>
            <w:r w:rsidRPr="00834AF3">
              <w:rPr>
                <w:sz w:val="16"/>
                <w:szCs w:val="16"/>
              </w:rPr>
              <w:t>n.126 del 10.6.2014</w:t>
            </w:r>
          </w:p>
        </w:tc>
        <w:tc>
          <w:tcPr>
            <w:tcW w:w="1895" w:type="dxa"/>
          </w:tcPr>
          <w:p w:rsidR="00802302" w:rsidRPr="004F5BC9" w:rsidRDefault="006011F9">
            <w:pPr>
              <w:rPr>
                <w:sz w:val="16"/>
                <w:szCs w:val="16"/>
              </w:rPr>
            </w:pPr>
            <w:r w:rsidRPr="004F5BC9">
              <w:rPr>
                <w:sz w:val="16"/>
                <w:szCs w:val="16"/>
              </w:rPr>
              <w:t xml:space="preserve">APPROVAZIONE SCHEMA </w:t>
            </w:r>
            <w:proofErr w:type="spellStart"/>
            <w:r w:rsidRPr="004F5BC9">
              <w:rPr>
                <w:sz w:val="16"/>
                <w:szCs w:val="16"/>
              </w:rPr>
              <w:t>DI</w:t>
            </w:r>
            <w:proofErr w:type="spellEnd"/>
            <w:r w:rsidRPr="004F5BC9">
              <w:rPr>
                <w:sz w:val="16"/>
                <w:szCs w:val="16"/>
              </w:rPr>
              <w:t xml:space="preserve"> ACCORDO TRA L'AGENZIA PUGLIA PROMOZIONE ED IL COMUNE </w:t>
            </w:r>
            <w:proofErr w:type="spellStart"/>
            <w:r w:rsidRPr="004F5BC9">
              <w:rPr>
                <w:sz w:val="16"/>
                <w:szCs w:val="16"/>
              </w:rPr>
              <w:t>DI</w:t>
            </w:r>
            <w:proofErr w:type="spellEnd"/>
            <w:r w:rsidRPr="004F5BC9">
              <w:rPr>
                <w:sz w:val="16"/>
                <w:szCs w:val="16"/>
              </w:rPr>
              <w:t xml:space="preserve"> TRICASE PER LA VALORIZZAZIONE E POTENZIAMENTO DELL'OFFERTA TURISTICA REGIONALE - ANNUALITA' 2014.</w:t>
            </w:r>
          </w:p>
        </w:tc>
        <w:tc>
          <w:tcPr>
            <w:tcW w:w="3654" w:type="dxa"/>
          </w:tcPr>
          <w:p w:rsidR="004F524C" w:rsidRPr="004F5BC9" w:rsidRDefault="004F524C" w:rsidP="004F524C">
            <w:pPr>
              <w:pStyle w:val="Titolo"/>
              <w:rPr>
                <w:rFonts w:asciiTheme="minorHAnsi" w:hAnsiTheme="minorHAnsi"/>
                <w:bCs w:val="0"/>
                <w:sz w:val="16"/>
                <w:szCs w:val="16"/>
              </w:rPr>
            </w:pPr>
            <w:r w:rsidRPr="004F5BC9">
              <w:rPr>
                <w:rFonts w:asciiTheme="minorHAnsi" w:hAnsiTheme="minorHAnsi"/>
                <w:bCs w:val="0"/>
                <w:sz w:val="16"/>
                <w:szCs w:val="16"/>
              </w:rPr>
              <w:t>LA GIUNTA COMUNALE</w:t>
            </w:r>
          </w:p>
          <w:p w:rsidR="004F524C" w:rsidRPr="004F5BC9" w:rsidRDefault="004F524C" w:rsidP="004F524C">
            <w:pPr>
              <w:pStyle w:val="Titolo"/>
              <w:rPr>
                <w:rFonts w:asciiTheme="minorHAnsi" w:hAnsiTheme="minorHAnsi"/>
                <w:b w:val="0"/>
                <w:bCs w:val="0"/>
                <w:sz w:val="16"/>
                <w:szCs w:val="16"/>
              </w:rPr>
            </w:pPr>
          </w:p>
          <w:p w:rsidR="004F524C" w:rsidRPr="004F5BC9" w:rsidRDefault="004F524C" w:rsidP="004F524C">
            <w:pPr>
              <w:pStyle w:val="Paragrafoelenco"/>
              <w:ind w:left="0"/>
              <w:jc w:val="both"/>
              <w:rPr>
                <w:i/>
                <w:sz w:val="16"/>
                <w:szCs w:val="16"/>
              </w:rPr>
            </w:pPr>
            <w:r w:rsidRPr="004F5BC9">
              <w:rPr>
                <w:b/>
                <w:bCs/>
                <w:sz w:val="16"/>
                <w:szCs w:val="16"/>
              </w:rPr>
              <w:t xml:space="preserve">Visto </w:t>
            </w:r>
            <w:r w:rsidRPr="004F5BC9">
              <w:rPr>
                <w:bCs/>
                <w:sz w:val="16"/>
                <w:szCs w:val="16"/>
              </w:rPr>
              <w:t>l</w:t>
            </w:r>
            <w:r w:rsidRPr="004F5BC9">
              <w:rPr>
                <w:sz w:val="16"/>
                <w:szCs w:val="16"/>
              </w:rPr>
              <w:t>’art. 3, comma 1, del Regolamento Regionale n.9 del 13 Maggio 2011    “</w:t>
            </w:r>
            <w:r w:rsidRPr="004F5BC9">
              <w:rPr>
                <w:i/>
                <w:sz w:val="16"/>
                <w:szCs w:val="16"/>
              </w:rPr>
              <w:t xml:space="preserve">Organizzazione e funzionamento di </w:t>
            </w:r>
            <w:proofErr w:type="spellStart"/>
            <w:r w:rsidRPr="004F5BC9">
              <w:rPr>
                <w:i/>
                <w:sz w:val="16"/>
                <w:szCs w:val="16"/>
              </w:rPr>
              <w:t>Pugliapromozione</w:t>
            </w:r>
            <w:proofErr w:type="spellEnd"/>
            <w:r w:rsidRPr="004F5BC9">
              <w:rPr>
                <w:sz w:val="16"/>
                <w:szCs w:val="16"/>
              </w:rPr>
              <w:t>” il quale prevede che l’Agenzia “</w:t>
            </w:r>
            <w:r w:rsidRPr="004F5BC9">
              <w:rPr>
                <w:i/>
                <w:sz w:val="16"/>
                <w:szCs w:val="16"/>
              </w:rPr>
              <w:t>cura sulla base della programmazione della Regione ed in raccordo con le amministrazioni provinciali e comunali, le attività di comunicazione integrata di promozione dei territori (lett. c);</w:t>
            </w:r>
          </w:p>
          <w:p w:rsidR="004F524C" w:rsidRPr="004F5BC9" w:rsidRDefault="004F524C" w:rsidP="004F524C">
            <w:pPr>
              <w:pStyle w:val="Paragrafoelenco"/>
              <w:ind w:left="0"/>
              <w:jc w:val="both"/>
              <w:rPr>
                <w:sz w:val="16"/>
                <w:szCs w:val="16"/>
              </w:rPr>
            </w:pPr>
            <w:r w:rsidRPr="004F5BC9">
              <w:rPr>
                <w:b/>
                <w:sz w:val="16"/>
                <w:szCs w:val="16"/>
              </w:rPr>
              <w:t>Viste</w:t>
            </w:r>
            <w:r w:rsidRPr="004F5BC9">
              <w:rPr>
                <w:sz w:val="16"/>
                <w:szCs w:val="16"/>
              </w:rPr>
              <w:t xml:space="preserve">  le Linee Guida approvate dalla Giunta Regionale con deliberazione n. 2873 del 20-12-2012, le quali all'art. 4, comma 8  stabiliscono che  gli enti partecipanti agli accordi istitutivi degli IAT ai sensi dell’articolo 9 della Legge Regionale n. 23 del 1996 devono procedere a nuovo accordo con </w:t>
            </w:r>
            <w:proofErr w:type="spellStart"/>
            <w:r w:rsidRPr="004F5BC9">
              <w:rPr>
                <w:sz w:val="16"/>
                <w:szCs w:val="16"/>
              </w:rPr>
              <w:t>PugliaPromozione</w:t>
            </w:r>
            <w:proofErr w:type="spellEnd"/>
            <w:r w:rsidRPr="004F5BC9">
              <w:rPr>
                <w:sz w:val="16"/>
                <w:szCs w:val="16"/>
              </w:rPr>
              <w:t>;</w:t>
            </w:r>
          </w:p>
          <w:p w:rsidR="004F524C" w:rsidRPr="004F5BC9" w:rsidRDefault="004F524C" w:rsidP="004F524C">
            <w:pPr>
              <w:pStyle w:val="Paragrafoelenco"/>
              <w:ind w:left="0"/>
              <w:jc w:val="both"/>
              <w:rPr>
                <w:sz w:val="16"/>
                <w:szCs w:val="16"/>
              </w:rPr>
            </w:pPr>
            <w:r w:rsidRPr="004F5BC9">
              <w:rPr>
                <w:b/>
                <w:sz w:val="16"/>
                <w:szCs w:val="16"/>
              </w:rPr>
              <w:t>Visto</w:t>
            </w:r>
            <w:r w:rsidRPr="004F5BC9">
              <w:rPr>
                <w:sz w:val="16"/>
                <w:szCs w:val="16"/>
              </w:rPr>
              <w:t xml:space="preserve"> l’art. 40 della </w:t>
            </w:r>
            <w:proofErr w:type="spellStart"/>
            <w:r w:rsidRPr="004F5BC9">
              <w:rPr>
                <w:sz w:val="16"/>
                <w:szCs w:val="16"/>
              </w:rPr>
              <w:t>L.R.</w:t>
            </w:r>
            <w:proofErr w:type="spellEnd"/>
            <w:r w:rsidRPr="004F5BC9">
              <w:rPr>
                <w:sz w:val="16"/>
                <w:szCs w:val="16"/>
              </w:rPr>
              <w:t xml:space="preserve"> n. 45 del 28/12/2012 </w:t>
            </w:r>
            <w:r w:rsidRPr="004F5BC9">
              <w:rPr>
                <w:sz w:val="16"/>
                <w:szCs w:val="16"/>
              </w:rPr>
              <w:lastRenderedPageBreak/>
              <w:t>“</w:t>
            </w:r>
            <w:r w:rsidRPr="004F5BC9">
              <w:rPr>
                <w:i/>
                <w:sz w:val="16"/>
                <w:szCs w:val="16"/>
              </w:rPr>
              <w:t>Disposizioni per la formazione del bilancio di previsione 2013 e bilancio pluriennale 2013-2015 della Regione Puglia”</w:t>
            </w:r>
            <w:r w:rsidRPr="004F5BC9">
              <w:rPr>
                <w:sz w:val="16"/>
                <w:szCs w:val="16"/>
              </w:rPr>
              <w:t>, che stabilisce il trasferimento ai Comuni delle attività di “informazione e accoglienza turistica” esercitate direttamente dall’Agenzia;</w:t>
            </w:r>
          </w:p>
          <w:p w:rsidR="004F524C" w:rsidRPr="004F5BC9" w:rsidRDefault="004F524C" w:rsidP="004F524C">
            <w:pPr>
              <w:pStyle w:val="Paragrafoelenco"/>
              <w:ind w:left="0"/>
              <w:jc w:val="both"/>
              <w:rPr>
                <w:sz w:val="16"/>
                <w:szCs w:val="16"/>
              </w:rPr>
            </w:pPr>
            <w:r w:rsidRPr="004F5BC9">
              <w:rPr>
                <w:sz w:val="16"/>
                <w:szCs w:val="16"/>
              </w:rPr>
              <w:t xml:space="preserve">Vista la delibera di G.C. n. 79 del 29/3/2013 con la quale si approvava la bozza di “Accordo tra l’Agenzia Puglia Promozione e il Comune di </w:t>
            </w:r>
            <w:proofErr w:type="spellStart"/>
            <w:r w:rsidRPr="004F5BC9">
              <w:rPr>
                <w:sz w:val="16"/>
                <w:szCs w:val="16"/>
              </w:rPr>
              <w:t>tricase</w:t>
            </w:r>
            <w:proofErr w:type="spellEnd"/>
            <w:r w:rsidRPr="004F5BC9">
              <w:rPr>
                <w:sz w:val="16"/>
                <w:szCs w:val="16"/>
              </w:rPr>
              <w:t xml:space="preserve"> per la riqualificazione della rete informativa locale e la istituzione di uffici di informazione e accoglienza turistica” sottoscritta poi dal Sindaco allo scopo di riqualificare la rete informativa del Comune di </w:t>
            </w:r>
            <w:proofErr w:type="spellStart"/>
            <w:r w:rsidRPr="004F5BC9">
              <w:rPr>
                <w:sz w:val="16"/>
                <w:szCs w:val="16"/>
              </w:rPr>
              <w:t>Tricase</w:t>
            </w:r>
            <w:proofErr w:type="spellEnd"/>
            <w:r w:rsidRPr="004F5BC9">
              <w:rPr>
                <w:sz w:val="16"/>
                <w:szCs w:val="16"/>
              </w:rPr>
              <w:t xml:space="preserve"> attraverso la riqualificazione dell’ufficio di Informazione e Accoglienza Turistica (IAT);</w:t>
            </w:r>
          </w:p>
          <w:p w:rsidR="004F524C" w:rsidRPr="004F5BC9" w:rsidRDefault="004F524C" w:rsidP="004F524C">
            <w:pPr>
              <w:jc w:val="both"/>
              <w:rPr>
                <w:sz w:val="16"/>
                <w:szCs w:val="16"/>
              </w:rPr>
            </w:pPr>
            <w:r w:rsidRPr="004F5BC9">
              <w:rPr>
                <w:b/>
                <w:sz w:val="16"/>
                <w:szCs w:val="16"/>
              </w:rPr>
              <w:t>Considerato</w:t>
            </w:r>
            <w:r w:rsidRPr="004F5BC9">
              <w:rPr>
                <w:sz w:val="16"/>
                <w:szCs w:val="16"/>
              </w:rPr>
              <w:t xml:space="preserve"> che con DD. n. 543/2013 del Direttore Generale di </w:t>
            </w:r>
            <w:proofErr w:type="spellStart"/>
            <w:r w:rsidRPr="004F5BC9">
              <w:rPr>
                <w:sz w:val="16"/>
                <w:szCs w:val="16"/>
              </w:rPr>
              <w:t>PugliaPromozione</w:t>
            </w:r>
            <w:proofErr w:type="spellEnd"/>
            <w:r w:rsidRPr="004F5BC9">
              <w:rPr>
                <w:sz w:val="16"/>
                <w:szCs w:val="16"/>
              </w:rPr>
              <w:t xml:space="preserve"> è stato approvato e pubblicato l’Avviso Pubblico per la “Ricognizione di progetti relativi alla qualificazione e potenziamento del servizio d’informazione turistica della rete regionale degli uffici IAT della Puglia da parte delle Amministrazioni comunali della Puglia” con lo scopo di qualificare e potenziare il servizio d’informazione turistica della rete degli IAT della Puglia nel periodo di ALTA STAGIONE (dal 01 luglio al 30 settembre 2014) e nel periodo della BASSA STAGIONE ( dal 21 dicembre 2013 al 30 giugno 2014 e nel periodo dal 1 ottobre al 31 dicembre 2014);</w:t>
            </w:r>
          </w:p>
          <w:p w:rsidR="004F524C" w:rsidRPr="004F5BC9" w:rsidRDefault="004F524C" w:rsidP="004F524C">
            <w:pPr>
              <w:jc w:val="both"/>
              <w:rPr>
                <w:sz w:val="16"/>
                <w:szCs w:val="16"/>
              </w:rPr>
            </w:pPr>
            <w:r w:rsidRPr="004F5BC9">
              <w:rPr>
                <w:b/>
                <w:sz w:val="16"/>
                <w:szCs w:val="16"/>
              </w:rPr>
              <w:t xml:space="preserve">Che </w:t>
            </w:r>
            <w:r w:rsidRPr="004F5BC9">
              <w:rPr>
                <w:sz w:val="16"/>
                <w:szCs w:val="16"/>
              </w:rPr>
              <w:t xml:space="preserve">con la pubblicazione del predetto  Avviso Pubblico  si invitavano i Comuni, sottoscrittori dell’Accordo di Programma per il trasferimento delle funzioni dell’ufficio IAT, ovvero per l’istituzione di un nuovo ufficio IAT ai sensi del </w:t>
            </w:r>
            <w:proofErr w:type="spellStart"/>
            <w:r w:rsidRPr="004F5BC9">
              <w:rPr>
                <w:sz w:val="16"/>
                <w:szCs w:val="16"/>
              </w:rPr>
              <w:t>D.G.R.</w:t>
            </w:r>
            <w:proofErr w:type="spellEnd"/>
            <w:r w:rsidRPr="004F5BC9">
              <w:rPr>
                <w:sz w:val="16"/>
                <w:szCs w:val="16"/>
              </w:rPr>
              <w:t xml:space="preserve"> 2873/2012, ad avanzare, separatamente la propria progettualità per l’affidamento di risorse relative al potenziamento del servizio sia per il periodo di alta stagione (sezione A) che per il periodo di bassa stagione (sezione B);</w:t>
            </w:r>
          </w:p>
          <w:p w:rsidR="004F524C" w:rsidRPr="004F5BC9" w:rsidRDefault="004F524C" w:rsidP="004F524C">
            <w:pPr>
              <w:jc w:val="both"/>
              <w:rPr>
                <w:sz w:val="16"/>
                <w:szCs w:val="16"/>
              </w:rPr>
            </w:pPr>
            <w:r w:rsidRPr="004F5BC9">
              <w:rPr>
                <w:b/>
                <w:sz w:val="16"/>
                <w:szCs w:val="16"/>
              </w:rPr>
              <w:t>Che</w:t>
            </w:r>
            <w:r w:rsidRPr="004F5BC9">
              <w:rPr>
                <w:sz w:val="16"/>
                <w:szCs w:val="16"/>
              </w:rPr>
              <w:t xml:space="preserve"> il Comune di </w:t>
            </w:r>
            <w:proofErr w:type="spellStart"/>
            <w:r w:rsidRPr="004F5BC9">
              <w:rPr>
                <w:sz w:val="16"/>
                <w:szCs w:val="16"/>
              </w:rPr>
              <w:t>Tricase</w:t>
            </w:r>
            <w:proofErr w:type="spellEnd"/>
            <w:r w:rsidRPr="004F5BC9">
              <w:rPr>
                <w:sz w:val="16"/>
                <w:szCs w:val="16"/>
              </w:rPr>
              <w:t xml:space="preserve"> ha presentato in data 23/12/2013 la propria candidatura nei termini espressi dal succitato avviso , per la qualificazione e il potenziamento del servizio di informazione turistica  sia nella Sezione A – Alta Stagione dal 1/7/2014 al 30/9/2014 che nella Sezione B – Bassa stagione dal 21/12/2013 al 30/6/2014 e dal 1/10/2014 al 31/12/2014;</w:t>
            </w:r>
          </w:p>
          <w:p w:rsidR="004F524C" w:rsidRPr="004F5BC9" w:rsidRDefault="004F524C" w:rsidP="004F524C">
            <w:pPr>
              <w:pStyle w:val="Paragrafoelenco2"/>
              <w:ind w:left="0"/>
              <w:jc w:val="both"/>
              <w:rPr>
                <w:rFonts w:asciiTheme="minorHAnsi" w:hAnsiTheme="minorHAnsi"/>
                <w:sz w:val="16"/>
                <w:szCs w:val="16"/>
              </w:rPr>
            </w:pPr>
            <w:r w:rsidRPr="004F5BC9">
              <w:rPr>
                <w:rFonts w:asciiTheme="minorHAnsi" w:hAnsiTheme="minorHAnsi"/>
                <w:b/>
                <w:sz w:val="16"/>
                <w:szCs w:val="16"/>
              </w:rPr>
              <w:t>Che</w:t>
            </w:r>
            <w:r w:rsidRPr="004F5BC9">
              <w:rPr>
                <w:rFonts w:asciiTheme="minorHAnsi" w:hAnsiTheme="minorHAnsi"/>
                <w:sz w:val="16"/>
                <w:szCs w:val="16"/>
              </w:rPr>
              <w:t xml:space="preserve"> per i Comuni aggiudicatari della </w:t>
            </w:r>
            <w:r w:rsidRPr="004F5BC9">
              <w:rPr>
                <w:rFonts w:asciiTheme="minorHAnsi" w:hAnsiTheme="minorHAnsi"/>
                <w:b/>
                <w:sz w:val="16"/>
                <w:szCs w:val="16"/>
              </w:rPr>
              <w:t>sezione A</w:t>
            </w:r>
            <w:r w:rsidRPr="004F5BC9">
              <w:rPr>
                <w:rFonts w:asciiTheme="minorHAnsi" w:hAnsiTheme="minorHAnsi"/>
                <w:sz w:val="16"/>
                <w:szCs w:val="16"/>
              </w:rPr>
              <w:t xml:space="preserve"> è  previsto un cofinanziamento, a valere sui fondi del PO FESR 2007-2013, di € 4.000,00, mentre per i </w:t>
            </w:r>
            <w:r w:rsidRPr="004F5BC9">
              <w:rPr>
                <w:rFonts w:asciiTheme="minorHAnsi" w:hAnsiTheme="minorHAnsi"/>
                <w:sz w:val="16"/>
                <w:szCs w:val="16"/>
              </w:rPr>
              <w:lastRenderedPageBreak/>
              <w:t xml:space="preserve">Comuni aggiudicatari della </w:t>
            </w:r>
            <w:r w:rsidRPr="004F5BC9">
              <w:rPr>
                <w:rFonts w:asciiTheme="minorHAnsi" w:hAnsiTheme="minorHAnsi"/>
                <w:b/>
                <w:sz w:val="16"/>
                <w:szCs w:val="16"/>
              </w:rPr>
              <w:t>sezione B</w:t>
            </w:r>
            <w:r w:rsidRPr="004F5BC9">
              <w:rPr>
                <w:rFonts w:asciiTheme="minorHAnsi" w:hAnsiTheme="minorHAnsi"/>
                <w:sz w:val="16"/>
                <w:szCs w:val="16"/>
              </w:rPr>
              <w:t xml:space="preserve"> ha previsto un cofinanziamento pari ad € 6.000,00;</w:t>
            </w:r>
          </w:p>
          <w:p w:rsidR="004F524C" w:rsidRPr="004F5BC9" w:rsidRDefault="004F524C" w:rsidP="004F524C">
            <w:pPr>
              <w:pStyle w:val="Paragrafoelenco2"/>
              <w:ind w:left="0"/>
              <w:jc w:val="both"/>
              <w:rPr>
                <w:rFonts w:asciiTheme="minorHAnsi" w:hAnsiTheme="minorHAnsi"/>
                <w:sz w:val="16"/>
                <w:szCs w:val="16"/>
              </w:rPr>
            </w:pPr>
            <w:r w:rsidRPr="004F5BC9">
              <w:rPr>
                <w:rFonts w:asciiTheme="minorHAnsi" w:hAnsiTheme="minorHAnsi"/>
                <w:b/>
                <w:sz w:val="16"/>
                <w:szCs w:val="16"/>
              </w:rPr>
              <w:t>Che</w:t>
            </w:r>
            <w:r w:rsidRPr="004F5BC9">
              <w:rPr>
                <w:rFonts w:asciiTheme="minorHAnsi" w:hAnsiTheme="minorHAnsi"/>
                <w:sz w:val="16"/>
                <w:szCs w:val="16"/>
              </w:rPr>
              <w:t xml:space="preserve"> con </w:t>
            </w:r>
            <w:proofErr w:type="spellStart"/>
            <w:r w:rsidRPr="004F5BC9">
              <w:rPr>
                <w:rFonts w:asciiTheme="minorHAnsi" w:hAnsiTheme="minorHAnsi"/>
                <w:sz w:val="16"/>
                <w:szCs w:val="16"/>
              </w:rPr>
              <w:t>D.D.</w:t>
            </w:r>
            <w:proofErr w:type="spellEnd"/>
            <w:r w:rsidRPr="004F5BC9">
              <w:rPr>
                <w:rFonts w:asciiTheme="minorHAnsi" w:hAnsiTheme="minorHAnsi"/>
                <w:sz w:val="16"/>
                <w:szCs w:val="16"/>
              </w:rPr>
              <w:t xml:space="preserve"> n. 130/2014 del Direttore Generale di Puglia Promozione, il Comune di </w:t>
            </w:r>
            <w:proofErr w:type="spellStart"/>
            <w:r w:rsidRPr="004F5BC9">
              <w:rPr>
                <w:rFonts w:asciiTheme="minorHAnsi" w:hAnsiTheme="minorHAnsi"/>
                <w:sz w:val="16"/>
                <w:szCs w:val="16"/>
              </w:rPr>
              <w:t>Tricase</w:t>
            </w:r>
            <w:proofErr w:type="spellEnd"/>
            <w:r w:rsidRPr="004F5BC9">
              <w:rPr>
                <w:rFonts w:asciiTheme="minorHAnsi" w:hAnsiTheme="minorHAnsi"/>
                <w:sz w:val="16"/>
                <w:szCs w:val="16"/>
              </w:rPr>
              <w:t xml:space="preserve"> è stato ammesso a finanziamento per la realizzazione di progetti di qualificazione relativi al potenziamento del servizio di informazione turistica nel periodo di ALTA stagione ( 1/7/2014 – 30/9/2014) per un importo pari ad € 4.000,00;</w:t>
            </w:r>
          </w:p>
          <w:p w:rsidR="004F524C" w:rsidRPr="004F5BC9" w:rsidRDefault="004F524C" w:rsidP="004F524C">
            <w:pPr>
              <w:tabs>
                <w:tab w:val="left" w:pos="8789"/>
              </w:tabs>
              <w:ind w:right="49"/>
              <w:jc w:val="both"/>
              <w:rPr>
                <w:sz w:val="16"/>
                <w:szCs w:val="16"/>
              </w:rPr>
            </w:pPr>
            <w:r w:rsidRPr="004F5BC9">
              <w:rPr>
                <w:b/>
                <w:sz w:val="16"/>
                <w:szCs w:val="16"/>
              </w:rPr>
              <w:t>Ritenuto</w:t>
            </w:r>
            <w:r w:rsidRPr="004F5BC9">
              <w:rPr>
                <w:sz w:val="16"/>
                <w:szCs w:val="16"/>
              </w:rPr>
              <w:t xml:space="preserve">, pertanto, necessario  approvare l’allegato schema di accordo da  stipulare con </w:t>
            </w:r>
            <w:proofErr w:type="spellStart"/>
            <w:r w:rsidRPr="004F5BC9">
              <w:rPr>
                <w:sz w:val="16"/>
                <w:szCs w:val="16"/>
              </w:rPr>
              <w:t>PugliaPromozione</w:t>
            </w:r>
            <w:proofErr w:type="spellEnd"/>
            <w:r w:rsidRPr="004F5BC9">
              <w:rPr>
                <w:sz w:val="16"/>
                <w:szCs w:val="16"/>
              </w:rPr>
              <w:t xml:space="preserve"> ai sensi delle citate Linee Guida;</w:t>
            </w:r>
          </w:p>
          <w:p w:rsidR="004F524C" w:rsidRPr="004F5BC9" w:rsidRDefault="004F524C" w:rsidP="004F524C">
            <w:pPr>
              <w:tabs>
                <w:tab w:val="left" w:pos="8789"/>
              </w:tabs>
              <w:ind w:right="567"/>
              <w:rPr>
                <w:sz w:val="16"/>
                <w:szCs w:val="16"/>
              </w:rPr>
            </w:pPr>
            <w:r w:rsidRPr="004F5BC9">
              <w:rPr>
                <w:b/>
                <w:sz w:val="16"/>
                <w:szCs w:val="16"/>
              </w:rPr>
              <w:t>Acquisito</w:t>
            </w:r>
            <w:r w:rsidRPr="004F5BC9">
              <w:rPr>
                <w:b/>
                <w:bCs/>
                <w:sz w:val="16"/>
                <w:szCs w:val="16"/>
              </w:rPr>
              <w:t xml:space="preserve"> </w:t>
            </w:r>
            <w:r w:rsidRPr="004F5BC9">
              <w:rPr>
                <w:sz w:val="16"/>
                <w:szCs w:val="16"/>
              </w:rPr>
              <w:t xml:space="preserve">il  seguente parere di regolarità tecnica del Responsabile del Servizio interessato:” Esaminata la proposta con riferimento: </w:t>
            </w:r>
          </w:p>
          <w:p w:rsidR="004F524C" w:rsidRPr="004F5BC9" w:rsidRDefault="004F524C" w:rsidP="004F524C">
            <w:pPr>
              <w:numPr>
                <w:ilvl w:val="0"/>
                <w:numId w:val="5"/>
              </w:numPr>
              <w:tabs>
                <w:tab w:val="left" w:pos="8789"/>
              </w:tabs>
              <w:autoSpaceDN w:val="0"/>
              <w:ind w:right="567"/>
              <w:rPr>
                <w:sz w:val="16"/>
                <w:szCs w:val="16"/>
              </w:rPr>
            </w:pPr>
            <w:r w:rsidRPr="004F5BC9">
              <w:rPr>
                <w:sz w:val="16"/>
                <w:szCs w:val="16"/>
              </w:rPr>
              <w:t>Al rispetto delle normative comunitarie, statali, regionali e regolamentari, generali e di settore;</w:t>
            </w:r>
          </w:p>
          <w:p w:rsidR="004F524C" w:rsidRPr="004F5BC9" w:rsidRDefault="004F524C" w:rsidP="004F524C">
            <w:pPr>
              <w:numPr>
                <w:ilvl w:val="0"/>
                <w:numId w:val="5"/>
              </w:numPr>
              <w:tabs>
                <w:tab w:val="left" w:pos="8789"/>
              </w:tabs>
              <w:autoSpaceDN w:val="0"/>
              <w:ind w:right="567"/>
              <w:rPr>
                <w:sz w:val="16"/>
                <w:szCs w:val="16"/>
              </w:rPr>
            </w:pPr>
            <w:r w:rsidRPr="004F5BC9">
              <w:rPr>
                <w:sz w:val="16"/>
                <w:szCs w:val="16"/>
              </w:rPr>
              <w:t>Alla correttezza e regolarità della procedura;</w:t>
            </w:r>
          </w:p>
          <w:p w:rsidR="004F524C" w:rsidRPr="004F5BC9" w:rsidRDefault="004F524C" w:rsidP="004F524C">
            <w:pPr>
              <w:numPr>
                <w:ilvl w:val="0"/>
                <w:numId w:val="5"/>
              </w:numPr>
              <w:tabs>
                <w:tab w:val="left" w:pos="8789"/>
              </w:tabs>
              <w:autoSpaceDN w:val="0"/>
              <w:ind w:right="567"/>
              <w:rPr>
                <w:sz w:val="16"/>
                <w:szCs w:val="16"/>
              </w:rPr>
            </w:pPr>
            <w:r w:rsidRPr="004F5BC9">
              <w:rPr>
                <w:sz w:val="16"/>
                <w:szCs w:val="16"/>
              </w:rPr>
              <w:t>Alla correttezza formale nella redazione dell’atto;</w:t>
            </w:r>
          </w:p>
          <w:p w:rsidR="004F524C" w:rsidRPr="004F5BC9" w:rsidRDefault="004F524C" w:rsidP="004F524C">
            <w:pPr>
              <w:tabs>
                <w:tab w:val="left" w:pos="8789"/>
              </w:tabs>
              <w:ind w:right="567"/>
              <w:rPr>
                <w:sz w:val="16"/>
                <w:szCs w:val="16"/>
              </w:rPr>
            </w:pPr>
            <w:r w:rsidRPr="004F5BC9">
              <w:rPr>
                <w:sz w:val="16"/>
                <w:szCs w:val="16"/>
              </w:rPr>
              <w:t>esprime parere “</w:t>
            </w:r>
            <w:r w:rsidRPr="004F5BC9">
              <w:rPr>
                <w:i/>
                <w:iCs/>
                <w:sz w:val="16"/>
                <w:szCs w:val="16"/>
              </w:rPr>
              <w:t>favorevole</w:t>
            </w:r>
            <w:r w:rsidRPr="004F5BC9">
              <w:rPr>
                <w:sz w:val="16"/>
                <w:szCs w:val="16"/>
              </w:rPr>
              <w:t>”;</w:t>
            </w:r>
          </w:p>
          <w:p w:rsidR="004F524C" w:rsidRPr="004F5BC9" w:rsidRDefault="004F524C" w:rsidP="004F524C">
            <w:pPr>
              <w:tabs>
                <w:tab w:val="left" w:pos="8789"/>
              </w:tabs>
              <w:ind w:right="567"/>
              <w:jc w:val="both"/>
              <w:rPr>
                <w:sz w:val="16"/>
                <w:szCs w:val="16"/>
              </w:rPr>
            </w:pPr>
            <w:r w:rsidRPr="004F5BC9">
              <w:rPr>
                <w:b/>
                <w:sz w:val="16"/>
                <w:szCs w:val="16"/>
              </w:rPr>
              <w:t>Acquisito</w:t>
            </w:r>
            <w:r w:rsidRPr="004F5BC9">
              <w:rPr>
                <w:b/>
                <w:bCs/>
                <w:sz w:val="16"/>
                <w:szCs w:val="16"/>
              </w:rPr>
              <w:t xml:space="preserve"> </w:t>
            </w:r>
            <w:r w:rsidRPr="004F5BC9">
              <w:rPr>
                <w:sz w:val="16"/>
                <w:szCs w:val="16"/>
              </w:rPr>
              <w:t>il seguente parere sulla regolarità contabile espresso dal Responsabile dei Servizi Finanziari: “</w:t>
            </w:r>
            <w:r w:rsidRPr="004F5BC9">
              <w:rPr>
                <w:i/>
                <w:iCs/>
                <w:sz w:val="16"/>
                <w:szCs w:val="16"/>
              </w:rPr>
              <w:t>favorevole</w:t>
            </w:r>
            <w:r w:rsidRPr="004F5BC9">
              <w:rPr>
                <w:sz w:val="16"/>
                <w:szCs w:val="16"/>
              </w:rPr>
              <w:t>”;</w:t>
            </w:r>
          </w:p>
          <w:p w:rsidR="004F524C" w:rsidRPr="004F5BC9" w:rsidRDefault="004F524C" w:rsidP="004F524C">
            <w:pPr>
              <w:rPr>
                <w:sz w:val="16"/>
                <w:szCs w:val="16"/>
              </w:rPr>
            </w:pPr>
            <w:r w:rsidRPr="004F5BC9">
              <w:rPr>
                <w:sz w:val="16"/>
                <w:szCs w:val="16"/>
              </w:rPr>
              <w:t>Con voti unanimi espressi in forma palese;</w:t>
            </w:r>
          </w:p>
          <w:p w:rsidR="004F524C" w:rsidRPr="004F5BC9" w:rsidRDefault="004F524C" w:rsidP="004F524C">
            <w:pPr>
              <w:rPr>
                <w:sz w:val="16"/>
                <w:szCs w:val="16"/>
              </w:rPr>
            </w:pPr>
          </w:p>
          <w:p w:rsidR="004F524C" w:rsidRPr="004F5BC9" w:rsidRDefault="004F524C" w:rsidP="00834AF3">
            <w:pPr>
              <w:jc w:val="center"/>
              <w:rPr>
                <w:b/>
                <w:bCs/>
                <w:sz w:val="16"/>
                <w:szCs w:val="16"/>
              </w:rPr>
            </w:pPr>
          </w:p>
          <w:p w:rsidR="00802302" w:rsidRPr="004F5BC9" w:rsidRDefault="006011F9" w:rsidP="00834AF3">
            <w:pPr>
              <w:jc w:val="center"/>
              <w:rPr>
                <w:b/>
                <w:bCs/>
                <w:sz w:val="16"/>
                <w:szCs w:val="16"/>
              </w:rPr>
            </w:pPr>
            <w:r w:rsidRPr="004F5BC9">
              <w:rPr>
                <w:b/>
                <w:bCs/>
                <w:sz w:val="16"/>
                <w:szCs w:val="16"/>
              </w:rPr>
              <w:t>D E L I B E R A</w:t>
            </w:r>
          </w:p>
          <w:p w:rsidR="00802302" w:rsidRPr="004F5BC9" w:rsidRDefault="00B6215E" w:rsidP="00834AF3">
            <w:pPr>
              <w:jc w:val="center"/>
              <w:rPr>
                <w:b/>
                <w:bCs/>
                <w:sz w:val="16"/>
                <w:szCs w:val="16"/>
              </w:rPr>
            </w:pPr>
          </w:p>
          <w:p w:rsidR="00802302" w:rsidRPr="004F5BC9" w:rsidRDefault="004F524C" w:rsidP="00834AF3">
            <w:pPr>
              <w:numPr>
                <w:ilvl w:val="0"/>
                <w:numId w:val="2"/>
              </w:numPr>
              <w:autoSpaceDE w:val="0"/>
              <w:autoSpaceDN w:val="0"/>
              <w:rPr>
                <w:sz w:val="16"/>
                <w:szCs w:val="16"/>
              </w:rPr>
            </w:pPr>
            <w:r w:rsidRPr="004F5BC9">
              <w:rPr>
                <w:sz w:val="16"/>
                <w:szCs w:val="16"/>
              </w:rPr>
              <w:t xml:space="preserve"> La premessa è parte integrante del presente atto.</w:t>
            </w:r>
          </w:p>
          <w:p w:rsidR="00802302" w:rsidRPr="004F5BC9" w:rsidRDefault="00B6215E" w:rsidP="00834AF3">
            <w:pPr>
              <w:autoSpaceDE w:val="0"/>
              <w:autoSpaceDN w:val="0"/>
              <w:ind w:left="927"/>
              <w:rPr>
                <w:sz w:val="16"/>
                <w:szCs w:val="16"/>
              </w:rPr>
            </w:pPr>
          </w:p>
          <w:p w:rsidR="00802302" w:rsidRPr="004F5BC9" w:rsidRDefault="006011F9" w:rsidP="00834AF3">
            <w:pPr>
              <w:numPr>
                <w:ilvl w:val="0"/>
                <w:numId w:val="2"/>
              </w:numPr>
              <w:autoSpaceDE w:val="0"/>
              <w:autoSpaceDN w:val="0"/>
              <w:jc w:val="both"/>
              <w:rPr>
                <w:sz w:val="16"/>
                <w:szCs w:val="16"/>
              </w:rPr>
            </w:pPr>
            <w:r w:rsidRPr="004F5BC9">
              <w:rPr>
                <w:sz w:val="16"/>
                <w:szCs w:val="16"/>
              </w:rPr>
              <w:t xml:space="preserve"> Approvare la bozza di Accordo tra L’Agenzia Regionale del Turismo – Puglia promozione e il Comune di </w:t>
            </w:r>
            <w:proofErr w:type="spellStart"/>
            <w:r w:rsidRPr="004F5BC9">
              <w:rPr>
                <w:sz w:val="16"/>
                <w:szCs w:val="16"/>
              </w:rPr>
              <w:t>Tricase</w:t>
            </w:r>
            <w:proofErr w:type="spellEnd"/>
            <w:r w:rsidRPr="004F5BC9">
              <w:rPr>
                <w:sz w:val="16"/>
                <w:szCs w:val="16"/>
              </w:rPr>
              <w:t xml:space="preserve"> per la “</w:t>
            </w:r>
            <w:r w:rsidRPr="004F5BC9">
              <w:rPr>
                <w:i/>
                <w:sz w:val="16"/>
                <w:szCs w:val="16"/>
              </w:rPr>
              <w:t xml:space="preserve">Valorizzazione e potenziamento dell’offerta turistica regionale” - Rete Regionale di Informazione e Accoglienza Turistica – Riqualificazione dell’offerta dei servizi e riorganizzazione funzionale” </w:t>
            </w:r>
            <w:r w:rsidRPr="004F5BC9">
              <w:rPr>
                <w:i/>
                <w:sz w:val="16"/>
                <w:szCs w:val="16"/>
              </w:rPr>
              <w:lastRenderedPageBreak/>
              <w:t xml:space="preserve">nell’ambito delle attività previste dal P.O. FERS 2007-2014, Asse IV, Linea di intervento 4.1.1, Attività A </w:t>
            </w:r>
            <w:r w:rsidRPr="004F5BC9">
              <w:rPr>
                <w:sz w:val="16"/>
                <w:szCs w:val="16"/>
              </w:rPr>
              <w:t xml:space="preserve"> come da schema  allegato alla presente delibera che ne forma parte integrante e sostanziale. </w:t>
            </w:r>
          </w:p>
          <w:p w:rsidR="00802302" w:rsidRPr="004F5BC9" w:rsidRDefault="00B6215E" w:rsidP="00834AF3">
            <w:pPr>
              <w:autoSpaceDE w:val="0"/>
              <w:autoSpaceDN w:val="0"/>
              <w:ind w:left="927"/>
              <w:jc w:val="both"/>
              <w:rPr>
                <w:sz w:val="16"/>
                <w:szCs w:val="16"/>
              </w:rPr>
            </w:pPr>
          </w:p>
          <w:p w:rsidR="00802302" w:rsidRPr="004F5BC9" w:rsidRDefault="006011F9" w:rsidP="00834AF3">
            <w:pPr>
              <w:numPr>
                <w:ilvl w:val="0"/>
                <w:numId w:val="2"/>
              </w:numPr>
              <w:autoSpaceDE w:val="0"/>
              <w:autoSpaceDN w:val="0"/>
              <w:jc w:val="both"/>
              <w:rPr>
                <w:sz w:val="16"/>
                <w:szCs w:val="16"/>
              </w:rPr>
            </w:pPr>
            <w:r w:rsidRPr="004F5BC9">
              <w:rPr>
                <w:sz w:val="16"/>
                <w:szCs w:val="16"/>
              </w:rPr>
              <w:t xml:space="preserve"> Demandare al Responsabile del Servizio   per quanto di competenza;</w:t>
            </w:r>
          </w:p>
          <w:p w:rsidR="00802302" w:rsidRPr="004F5BC9" w:rsidRDefault="00B6215E" w:rsidP="00834AF3">
            <w:pPr>
              <w:pStyle w:val="Paragrafoelenco"/>
              <w:rPr>
                <w:sz w:val="16"/>
                <w:szCs w:val="16"/>
              </w:rPr>
            </w:pPr>
          </w:p>
          <w:p w:rsidR="00802302" w:rsidRPr="004F5BC9" w:rsidRDefault="006011F9" w:rsidP="00834AF3">
            <w:pPr>
              <w:pStyle w:val="Corpodeltesto"/>
              <w:numPr>
                <w:ilvl w:val="0"/>
                <w:numId w:val="2"/>
              </w:numPr>
              <w:spacing w:after="0"/>
              <w:jc w:val="both"/>
              <w:rPr>
                <w:rFonts w:asciiTheme="minorHAnsi" w:hAnsiTheme="minorHAnsi"/>
                <w:sz w:val="16"/>
                <w:szCs w:val="16"/>
              </w:rPr>
            </w:pPr>
            <w:r w:rsidRPr="004F5BC9">
              <w:rPr>
                <w:rFonts w:asciiTheme="minorHAnsi" w:hAnsiTheme="minorHAnsi"/>
                <w:sz w:val="16"/>
                <w:szCs w:val="16"/>
              </w:rPr>
              <w:t>Dichiarare la presente delibera immediatamente esecutiva ai sensi dell’art.134,comma 4° - T.U. D.L.vo 267/00.</w:t>
            </w:r>
          </w:p>
          <w:p w:rsidR="00802302" w:rsidRPr="004F5BC9" w:rsidRDefault="00B6215E" w:rsidP="00834AF3">
            <w:pPr>
              <w:pStyle w:val="Corpodeltesto"/>
              <w:rPr>
                <w:rFonts w:asciiTheme="minorHAnsi" w:hAnsiTheme="minorHAnsi" w:cs="Arial"/>
                <w:sz w:val="16"/>
                <w:szCs w:val="16"/>
              </w:rPr>
            </w:pPr>
          </w:p>
          <w:p w:rsidR="00802302" w:rsidRPr="004F5BC9" w:rsidRDefault="00B6215E" w:rsidP="00834AF3">
            <w:pPr>
              <w:autoSpaceDE w:val="0"/>
              <w:autoSpaceDN w:val="0"/>
              <w:ind w:left="927"/>
              <w:jc w:val="both"/>
              <w:rPr>
                <w:sz w:val="16"/>
                <w:szCs w:val="16"/>
              </w:rPr>
            </w:pPr>
          </w:p>
          <w:p w:rsidR="00802302" w:rsidRPr="004F5BC9" w:rsidRDefault="00B6215E">
            <w:pPr>
              <w:rPr>
                <w:sz w:val="16"/>
                <w:szCs w:val="16"/>
              </w:rPr>
            </w:pPr>
          </w:p>
        </w:tc>
        <w:tc>
          <w:tcPr>
            <w:tcW w:w="1743" w:type="dxa"/>
          </w:tcPr>
          <w:p w:rsidR="00B75C24" w:rsidRPr="0085031C" w:rsidRDefault="00B6215E">
            <w:pPr>
              <w:rPr>
                <w:b/>
                <w:sz w:val="16"/>
                <w:szCs w:val="16"/>
              </w:rPr>
            </w:pPr>
          </w:p>
        </w:tc>
        <w:tc>
          <w:tcPr>
            <w:tcW w:w="1865" w:type="dxa"/>
          </w:tcPr>
          <w:p w:rsidR="00B75C24" w:rsidRPr="0085031C" w:rsidRDefault="00B6215E">
            <w:pPr>
              <w:rPr>
                <w:b/>
                <w:sz w:val="16"/>
                <w:szCs w:val="16"/>
              </w:rPr>
            </w:pPr>
          </w:p>
        </w:tc>
      </w:tr>
    </w:tbl>
    <w:p w:rsidR="00000FA7" w:rsidRPr="0085031C" w:rsidRDefault="00000FA7" w:rsidP="005E4098">
      <w:pPr>
        <w:rPr>
          <w:b/>
          <w:sz w:val="16"/>
          <w:szCs w:val="16"/>
        </w:rPr>
      </w:pPr>
    </w:p>
    <w:p w:rsidR="006011F9" w:rsidRDefault="006011F9"/>
    <w:sectPr w:rsidR="006011F9" w:rsidSect="00915258">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4C6F"/>
    <w:multiLevelType w:val="hybridMultilevel"/>
    <w:tmpl w:val="7782378A"/>
    <w:lvl w:ilvl="0" w:tplc="C690FB8A">
      <w:numFmt w:val="bullet"/>
      <w:lvlText w:val="-"/>
      <w:lvlJc w:val="left"/>
      <w:pPr>
        <w:ind w:left="720" w:hanging="360"/>
      </w:pPr>
      <w:rPr>
        <w:rFonts w:ascii="Times New Roman" w:eastAsia="Times New Roman" w:hAnsi="Times New Roman" w:hint="default"/>
        <w:i/>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C51DEB"/>
    <w:multiLevelType w:val="hybridMultilevel"/>
    <w:tmpl w:val="4C9C4E12"/>
    <w:lvl w:ilvl="0" w:tplc="04100011">
      <w:start w:val="1"/>
      <w:numFmt w:val="decimal"/>
      <w:lvlText w:val="%1)"/>
      <w:lvlJc w:val="left"/>
      <w:pPr>
        <w:tabs>
          <w:tab w:val="num" w:pos="927"/>
        </w:tabs>
        <w:ind w:left="927"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232DB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6AA05246"/>
    <w:multiLevelType w:val="hybridMultilevel"/>
    <w:tmpl w:val="E4BA3FB6"/>
    <w:lvl w:ilvl="0" w:tplc="851614D0">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characterSpacingControl w:val="doNotCompress"/>
  <w:compat>
    <w:useFELayout/>
  </w:compat>
  <w:rsids>
    <w:rsidRoot w:val="00000FA7"/>
    <w:rsid w:val="00000FA7"/>
    <w:rsid w:val="00063435"/>
    <w:rsid w:val="001A74D0"/>
    <w:rsid w:val="001C19AB"/>
    <w:rsid w:val="00201FF3"/>
    <w:rsid w:val="00284251"/>
    <w:rsid w:val="003111FF"/>
    <w:rsid w:val="00380B6B"/>
    <w:rsid w:val="004D47E7"/>
    <w:rsid w:val="004F524C"/>
    <w:rsid w:val="004F5BC9"/>
    <w:rsid w:val="00501567"/>
    <w:rsid w:val="00542C7B"/>
    <w:rsid w:val="005D1000"/>
    <w:rsid w:val="006011F9"/>
    <w:rsid w:val="006723FE"/>
    <w:rsid w:val="006774FE"/>
    <w:rsid w:val="006A0067"/>
    <w:rsid w:val="00764C95"/>
    <w:rsid w:val="00771196"/>
    <w:rsid w:val="007D55A2"/>
    <w:rsid w:val="00915258"/>
    <w:rsid w:val="00B6215E"/>
    <w:rsid w:val="00D56245"/>
    <w:rsid w:val="00DC1C02"/>
    <w:rsid w:val="00E0327A"/>
    <w:rsid w:val="00F048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5258"/>
  </w:style>
  <w:style w:type="paragraph" w:styleId="Titolo1">
    <w:name w:val="heading 1"/>
    <w:basedOn w:val="Normale"/>
    <w:next w:val="Normale"/>
    <w:link w:val="Titolo1Carattere"/>
    <w:uiPriority w:val="99"/>
    <w:qFormat/>
    <w:rsid w:val="00915258"/>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uiPriority w:val="9"/>
    <w:semiHidden/>
    <w:unhideWhenUsed/>
    <w:qFormat/>
    <w:rsid w:val="002842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15258"/>
    <w:pPr>
      <w:ind w:left="720"/>
      <w:contextualSpacing/>
    </w:pPr>
  </w:style>
  <w:style w:type="table" w:styleId="Grigliatabella">
    <w:name w:val="Table Grid"/>
    <w:basedOn w:val="Tabellanormale"/>
    <w:uiPriority w:val="59"/>
    <w:rsid w:val="009152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99"/>
    <w:unhideWhenUsed/>
    <w:rsid w:val="00915258"/>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915258"/>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9"/>
    <w:rsid w:val="00915258"/>
    <w:rPr>
      <w:rFonts w:ascii="Arial" w:eastAsia="Times New Roman" w:hAnsi="Arial" w:cs="Arial"/>
      <w:b/>
      <w:bCs/>
      <w:sz w:val="24"/>
      <w:szCs w:val="24"/>
    </w:rPr>
  </w:style>
  <w:style w:type="character" w:customStyle="1" w:styleId="Titolo2Carattere">
    <w:name w:val="Titolo 2 Carattere"/>
    <w:basedOn w:val="Carpredefinitoparagrafo"/>
    <w:link w:val="Titolo2"/>
    <w:uiPriority w:val="9"/>
    <w:semiHidden/>
    <w:rsid w:val="00284251"/>
    <w:rPr>
      <w:rFonts w:asciiTheme="majorHAnsi" w:eastAsiaTheme="majorEastAsia" w:hAnsiTheme="majorHAnsi" w:cstheme="majorBidi"/>
      <w:b/>
      <w:bCs/>
      <w:color w:val="4F81BD" w:themeColor="accent1"/>
      <w:sz w:val="26"/>
      <w:szCs w:val="26"/>
    </w:rPr>
  </w:style>
  <w:style w:type="paragraph" w:styleId="Titolo">
    <w:name w:val="Title"/>
    <w:basedOn w:val="Normale"/>
    <w:link w:val="TitoloCarattere"/>
    <w:uiPriority w:val="10"/>
    <w:qFormat/>
    <w:rsid w:val="004F524C"/>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0"/>
    <w:rsid w:val="004F524C"/>
    <w:rPr>
      <w:rFonts w:ascii="Times New Roman" w:eastAsia="Times New Roman" w:hAnsi="Times New Roman" w:cs="Times New Roman"/>
      <w:b/>
      <w:bCs/>
      <w:sz w:val="24"/>
      <w:szCs w:val="24"/>
    </w:rPr>
  </w:style>
  <w:style w:type="paragraph" w:customStyle="1" w:styleId="Paragrafoelenco2">
    <w:name w:val="Paragrafo elenco2"/>
    <w:basedOn w:val="Normale"/>
    <w:rsid w:val="004F524C"/>
    <w:pPr>
      <w:spacing w:after="0" w:line="240" w:lineRule="auto"/>
      <w:ind w:left="720"/>
      <w:contextualSpacing/>
    </w:pPr>
    <w:rPr>
      <w:rFonts w:ascii="Cambria" w:eastAsia="Times New Roman" w:hAnsi="Cambria" w:cs="Times New Roman"/>
      <w:sz w:val="24"/>
      <w:szCs w:val="24"/>
      <w:lang w:eastAsia="en-US"/>
    </w:rPr>
  </w:style>
  <w:style w:type="paragraph" w:styleId="Corpodeltesto2">
    <w:name w:val="Body Text 2"/>
    <w:basedOn w:val="Normale"/>
    <w:link w:val="Corpodeltesto2Carattere"/>
    <w:uiPriority w:val="99"/>
    <w:semiHidden/>
    <w:unhideWhenUsed/>
    <w:rsid w:val="004D47E7"/>
    <w:pPr>
      <w:spacing w:after="120" w:line="480" w:lineRule="auto"/>
    </w:pPr>
  </w:style>
  <w:style w:type="character" w:customStyle="1" w:styleId="Corpodeltesto2Carattere">
    <w:name w:val="Corpo del testo 2 Carattere"/>
    <w:basedOn w:val="Carpredefinitoparagrafo"/>
    <w:link w:val="Corpodeltesto2"/>
    <w:uiPriority w:val="99"/>
    <w:semiHidden/>
    <w:rsid w:val="004D47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13</Pages>
  <Words>3426</Words>
  <Characters>19533</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24</cp:revision>
  <dcterms:created xsi:type="dcterms:W3CDTF">2014-12-04T17:08:00Z</dcterms:created>
  <dcterms:modified xsi:type="dcterms:W3CDTF">2015-04-09T09:51:00Z</dcterms:modified>
</cp:coreProperties>
</file>