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3" w:rsidRPr="00CA6FC3" w:rsidRDefault="00CA6FC3" w:rsidP="00CA6FC3">
      <w:pPr>
        <w:rPr>
          <w:b/>
          <w:color w:val="000000" w:themeColor="text1"/>
          <w:sz w:val="24"/>
          <w:szCs w:val="24"/>
        </w:rPr>
      </w:pPr>
      <w:r w:rsidRPr="00CA6FC3">
        <w:t xml:space="preserve"> </w:t>
      </w:r>
      <w:r w:rsidR="00544A19">
        <w:rPr>
          <w:b/>
          <w:color w:val="000000" w:themeColor="text1"/>
          <w:sz w:val="24"/>
          <w:szCs w:val="24"/>
        </w:rPr>
        <w:t>Elenco 2° semestre 2014</w:t>
      </w:r>
      <w:r w:rsidRPr="00AE4841">
        <w:rPr>
          <w:b/>
          <w:color w:val="000000" w:themeColor="text1"/>
          <w:sz w:val="24"/>
          <w:szCs w:val="24"/>
        </w:rPr>
        <w:t xml:space="preserve"> delle </w:t>
      </w:r>
      <w:proofErr w:type="spellStart"/>
      <w:r w:rsidRPr="00AE4841">
        <w:rPr>
          <w:b/>
          <w:color w:val="000000" w:themeColor="text1"/>
          <w:sz w:val="24"/>
          <w:szCs w:val="24"/>
        </w:rPr>
        <w:t>determine</w:t>
      </w:r>
      <w:proofErr w:type="spellEnd"/>
      <w:r w:rsidRPr="00AE4841">
        <w:rPr>
          <w:b/>
          <w:color w:val="000000" w:themeColor="text1"/>
          <w:sz w:val="24"/>
          <w:szCs w:val="24"/>
        </w:rPr>
        <w:t xml:space="preserve"> adottate dal Respons</w:t>
      </w:r>
      <w:r w:rsidR="00AE4841" w:rsidRPr="00AE4841">
        <w:rPr>
          <w:b/>
          <w:color w:val="000000" w:themeColor="text1"/>
          <w:sz w:val="24"/>
          <w:szCs w:val="24"/>
        </w:rPr>
        <w:t>abile del Settore</w:t>
      </w:r>
      <w:r w:rsidR="00AE4841">
        <w:rPr>
          <w:b/>
          <w:color w:val="000000" w:themeColor="text1"/>
        </w:rPr>
        <w:t xml:space="preserve"> </w:t>
      </w:r>
      <w:r w:rsidR="00AE4841">
        <w:rPr>
          <w:b/>
          <w:sz w:val="24"/>
          <w:szCs w:val="24"/>
        </w:rPr>
        <w:t xml:space="preserve">Responsabile del Settore Amministrazione Generale  -  Servizi al Cittadino </w:t>
      </w:r>
      <w:r w:rsidRPr="00CA6FC3">
        <w:rPr>
          <w:b/>
          <w:color w:val="000000" w:themeColor="text1"/>
        </w:rPr>
        <w:t xml:space="preserve"> </w:t>
      </w:r>
      <w:r w:rsidRPr="00CA6FC3">
        <w:rPr>
          <w:b/>
          <w:color w:val="000000" w:themeColor="text1"/>
          <w:sz w:val="24"/>
          <w:szCs w:val="24"/>
        </w:rPr>
        <w:t>che si riferiscono a:</w:t>
      </w:r>
    </w:p>
    <w:p w:rsidR="00CA6FC3" w:rsidRDefault="00CA6FC3" w:rsidP="00CA6FC3">
      <w:pPr>
        <w:pStyle w:val="Paragrafoelenco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A6FC3">
        <w:rPr>
          <w:b/>
          <w:color w:val="000000" w:themeColor="text1"/>
          <w:sz w:val="24"/>
          <w:szCs w:val="24"/>
        </w:rPr>
        <w:t xml:space="preserve">ad accordi con soggetti pubblici e privati </w:t>
      </w:r>
    </w:p>
    <w:tbl>
      <w:tblPr>
        <w:tblStyle w:val="Grigliatabella"/>
        <w:tblW w:w="0" w:type="auto"/>
        <w:tblLook w:val="04A0"/>
      </w:tblPr>
      <w:tblGrid>
        <w:gridCol w:w="1526"/>
        <w:gridCol w:w="1417"/>
        <w:gridCol w:w="1843"/>
        <w:gridCol w:w="2126"/>
        <w:gridCol w:w="7371"/>
      </w:tblGrid>
      <w:tr w:rsidR="007D6874" w:rsidRPr="0085031C" w:rsidTr="007D6874">
        <w:tc>
          <w:tcPr>
            <w:tcW w:w="1526" w:type="dxa"/>
          </w:tcPr>
          <w:p w:rsidR="007D6874" w:rsidRPr="00AE4841" w:rsidRDefault="007D6874" w:rsidP="000B2354">
            <w:pPr>
              <w:rPr>
                <w:b/>
                <w:sz w:val="16"/>
                <w:szCs w:val="16"/>
              </w:rPr>
            </w:pPr>
            <w:r w:rsidRPr="00AE4841">
              <w:rPr>
                <w:b/>
                <w:sz w:val="16"/>
                <w:szCs w:val="16"/>
              </w:rPr>
              <w:t>Settore Amministrazione Generale  -  Servizi al Cittadino</w:t>
            </w:r>
          </w:p>
        </w:tc>
        <w:tc>
          <w:tcPr>
            <w:tcW w:w="1417" w:type="dxa"/>
          </w:tcPr>
          <w:p w:rsidR="007D6874" w:rsidRPr="0085031C" w:rsidRDefault="007D6874" w:rsidP="000B2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7D6874" w:rsidRPr="0085031C" w:rsidRDefault="007D6874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126" w:type="dxa"/>
          </w:tcPr>
          <w:p w:rsidR="007D6874" w:rsidRPr="0085031C" w:rsidRDefault="007D6874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7371" w:type="dxa"/>
          </w:tcPr>
          <w:p w:rsidR="007D6874" w:rsidRPr="0085031C" w:rsidRDefault="007D6874" w:rsidP="000B2354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CONTENUTO</w:t>
            </w:r>
          </w:p>
        </w:tc>
      </w:tr>
      <w:tr w:rsidR="007D6874" w:rsidRPr="00473454" w:rsidTr="007D6874">
        <w:tc>
          <w:tcPr>
            <w:tcW w:w="1526" w:type="dxa"/>
          </w:tcPr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473454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473454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7D6874" w:rsidRPr="00473454" w:rsidRDefault="007D6874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n.696 del 2.7.2014</w:t>
            </w:r>
          </w:p>
        </w:tc>
        <w:tc>
          <w:tcPr>
            <w:tcW w:w="2126" w:type="dxa"/>
          </w:tcPr>
          <w:p w:rsidR="007D6874" w:rsidRPr="00473454" w:rsidRDefault="007D6874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 xml:space="preserve">DEFINIZIONE BONARIA </w:t>
            </w:r>
            <w:proofErr w:type="spellStart"/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 xml:space="preserve"> SINISTRI STRADALI. LIQUIDAZIONE SOMMA PATTUITA.</w:t>
            </w:r>
          </w:p>
        </w:tc>
        <w:tc>
          <w:tcPr>
            <w:tcW w:w="7371" w:type="dxa"/>
          </w:tcPr>
          <w:p w:rsidR="007D6874" w:rsidRPr="00473454" w:rsidRDefault="007D6874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7D6874" w:rsidRPr="00473454" w:rsidRDefault="007D6874" w:rsidP="00AC5F10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7D6874" w:rsidRPr="00473454" w:rsidRDefault="007D6874" w:rsidP="00AC5F10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7D6874" w:rsidRPr="00473454" w:rsidRDefault="007D6874" w:rsidP="00AC5F10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- sinistro del 1.2.2014 –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373,27,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con quietanza diretta;</w:t>
            </w:r>
          </w:p>
          <w:p w:rsidR="007D6874" w:rsidRPr="00473454" w:rsidRDefault="007D6874" w:rsidP="00AC5F10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- […] – sinistro del 19.6.2014 –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100,00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con quietanza del coniuge, […].</w:t>
            </w:r>
          </w:p>
          <w:p w:rsidR="007D6874" w:rsidRPr="00473454" w:rsidRDefault="007D6874" w:rsidP="00AC5F10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7D6874" w:rsidRPr="00473454" w:rsidRDefault="007D6874" w:rsidP="00AC5F10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7D6874" w:rsidRPr="00473454" w:rsidRDefault="007D6874" w:rsidP="00AC5F10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AC5F10">
            <w:pPr>
              <w:tabs>
                <w:tab w:val="left" w:pos="1066"/>
              </w:tabs>
              <w:ind w:left="52"/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7D6874" w:rsidRPr="00473454" w:rsidRDefault="007D6874" w:rsidP="00AC5F10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473454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7D6874" w:rsidRPr="00473454" w:rsidRDefault="007D6874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F77BE3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7D6874" w:rsidRPr="00473454" w:rsidTr="007D6874">
        <w:tc>
          <w:tcPr>
            <w:tcW w:w="1526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473454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473454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7D6874" w:rsidRPr="00473454" w:rsidRDefault="007D6874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n.821 del 1.8.2014</w:t>
            </w:r>
          </w:p>
        </w:tc>
        <w:tc>
          <w:tcPr>
            <w:tcW w:w="2126" w:type="dxa"/>
          </w:tcPr>
          <w:p w:rsidR="007D6874" w:rsidRPr="00473454" w:rsidRDefault="007D6874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 xml:space="preserve">RICHIESTE </w:t>
            </w:r>
            <w:proofErr w:type="spellStart"/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 xml:space="preserve"> RISARCIMENTO DANNI DA INSIDIA STRADALE. RISOLUZIONE BONARIA E LIQUIDAZIONE SOMME PATTUITE.</w:t>
            </w:r>
          </w:p>
        </w:tc>
        <w:tc>
          <w:tcPr>
            <w:tcW w:w="7371" w:type="dxa"/>
          </w:tcPr>
          <w:p w:rsidR="007D6874" w:rsidRPr="00473454" w:rsidRDefault="007D6874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7D6874" w:rsidRPr="00473454" w:rsidRDefault="007D6874" w:rsidP="00BF69F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7D6874" w:rsidRPr="00473454" w:rsidRDefault="007D6874" w:rsidP="00BF69F8">
            <w:pPr>
              <w:numPr>
                <w:ilvl w:val="0"/>
                <w:numId w:val="13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[…], definita ogni azione istruttoria sulle richieste di risarcimento di che trattasi, acquisita agli atti l’accettazione delle parti sulla proposta di transazione,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7D6874" w:rsidRPr="00473454" w:rsidRDefault="007D6874" w:rsidP="00BF69F8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- […]  – sinistro del 5.5.13 – euro 450,00 omnia, […]; </w:t>
            </w:r>
          </w:p>
          <w:p w:rsidR="007D6874" w:rsidRPr="00473454" w:rsidRDefault="007D6874" w:rsidP="00BF69F8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- […] – sinistro del 14.10.2013 – euro 1.000,00 omnia, […];</w:t>
            </w:r>
          </w:p>
          <w:p w:rsidR="007D6874" w:rsidRPr="00473454" w:rsidRDefault="007D6874" w:rsidP="00BF69F8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- […] – sinistro del 30.3.13 – euro 645,00 omnia – […].</w:t>
            </w:r>
          </w:p>
          <w:p w:rsidR="007D6874" w:rsidRPr="00473454" w:rsidRDefault="007D6874" w:rsidP="00BF69F8">
            <w:pPr>
              <w:ind w:left="708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BF69F8">
            <w:pPr>
              <w:numPr>
                <w:ilvl w:val="0"/>
                <w:numId w:val="13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 di ogni pretesa ed azione presente e futura nei confronti del Comune di Tricase sul sinistro oggetto della presente determinazione.</w:t>
            </w:r>
          </w:p>
          <w:p w:rsidR="007D6874" w:rsidRPr="00473454" w:rsidRDefault="007D6874" w:rsidP="00BF69F8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BF69F8">
            <w:pPr>
              <w:numPr>
                <w:ilvl w:val="0"/>
                <w:numId w:val="13"/>
              </w:num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le somme dal cap.300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7D6874" w:rsidRPr="00473454" w:rsidRDefault="007D6874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7D6874" w:rsidRPr="00473454" w:rsidTr="007D6874">
        <w:tc>
          <w:tcPr>
            <w:tcW w:w="1526" w:type="dxa"/>
          </w:tcPr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Dott. </w:t>
            </w:r>
            <w:r>
              <w:rPr>
                <w:color w:val="000000" w:themeColor="text1"/>
                <w:sz w:val="16"/>
                <w:szCs w:val="16"/>
              </w:rPr>
              <w:t xml:space="preserve">Cosimo </w:t>
            </w:r>
            <w:r>
              <w:rPr>
                <w:color w:val="000000" w:themeColor="text1"/>
                <w:sz w:val="16"/>
                <w:szCs w:val="16"/>
              </w:rPr>
              <w:lastRenderedPageBreak/>
              <w:t>D’Aversa</w:t>
            </w:r>
          </w:p>
        </w:tc>
        <w:tc>
          <w:tcPr>
            <w:tcW w:w="1417" w:type="dxa"/>
          </w:tcPr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lastRenderedPageBreak/>
              <w:t xml:space="preserve">Determina </w:t>
            </w:r>
          </w:p>
        </w:tc>
        <w:tc>
          <w:tcPr>
            <w:tcW w:w="1843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N.847 DEL 11.8.2014</w:t>
            </w:r>
          </w:p>
        </w:tc>
        <w:tc>
          <w:tcPr>
            <w:tcW w:w="2126" w:type="dxa"/>
          </w:tcPr>
          <w:p w:rsidR="007D6874" w:rsidRPr="00473454" w:rsidRDefault="007D6874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 xml:space="preserve">RICHIESTA RISARCIMENTO DANNI DA INSIDIA STRADALE. RISOLUZIONE </w:t>
            </w: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BONARIA.</w:t>
            </w:r>
          </w:p>
        </w:tc>
        <w:tc>
          <w:tcPr>
            <w:tcW w:w="7371" w:type="dxa"/>
          </w:tcPr>
          <w:p w:rsidR="007D6874" w:rsidRPr="00473454" w:rsidRDefault="007D6874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7D6874" w:rsidRPr="00473454" w:rsidRDefault="007D6874" w:rsidP="00071C31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7D6874" w:rsidRPr="00473454" w:rsidRDefault="007D6874" w:rsidP="00071C31">
            <w:pPr>
              <w:numPr>
                <w:ilvl w:val="0"/>
                <w:numId w:val="14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, definita ogni azione istruttoria sulle richieste di risarcimento di che trattasi, acquisita agli atti 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 xml:space="preserve">l’accettazione delle parti sulla proposta di transazione,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la somma convenuta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7D6874" w:rsidRPr="00473454" w:rsidRDefault="007D6874" w:rsidP="00071C31">
            <w:pPr>
              <w:ind w:left="708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- </w:t>
            </w: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>[…]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– sinistro del 30.3.2014 </w:t>
            </w: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>– euro 70,00 omnia con accredito su c/</w:t>
            </w:r>
            <w:proofErr w:type="spellStart"/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>c</w:t>
            </w:r>
            <w:proofErr w:type="spellEnd"/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[…].</w:t>
            </w:r>
          </w:p>
          <w:p w:rsidR="007D6874" w:rsidRPr="00473454" w:rsidRDefault="007D6874" w:rsidP="00071C31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071C31">
            <w:pPr>
              <w:numPr>
                <w:ilvl w:val="0"/>
                <w:numId w:val="14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 di ogni pretesa ed azione presente e futura nei confronti del Comune di Tricase sul sinistro oggetto della presente determinazione.</w:t>
            </w:r>
          </w:p>
          <w:p w:rsidR="007D6874" w:rsidRPr="00473454" w:rsidRDefault="007D6874" w:rsidP="00071C31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071C31">
            <w:pPr>
              <w:numPr>
                <w:ilvl w:val="0"/>
                <w:numId w:val="14"/>
              </w:num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le somme dal cap.300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7D6874" w:rsidRPr="00473454" w:rsidRDefault="007D6874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7D6874" w:rsidRPr="00473454" w:rsidTr="007D6874">
        <w:tc>
          <w:tcPr>
            <w:tcW w:w="1526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473454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473454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N.900 DEL 1.9.2014</w:t>
            </w:r>
          </w:p>
        </w:tc>
        <w:tc>
          <w:tcPr>
            <w:tcW w:w="2126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 w:rsidRPr="0047345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73454">
              <w:rPr>
                <w:color w:val="000000" w:themeColor="text1"/>
                <w:sz w:val="16"/>
                <w:szCs w:val="16"/>
              </w:rPr>
              <w:t xml:space="preserve"> SINISTRO. LIQUIDAZIONE.</w:t>
            </w:r>
          </w:p>
        </w:tc>
        <w:tc>
          <w:tcPr>
            <w:tcW w:w="7371" w:type="dxa"/>
          </w:tcPr>
          <w:p w:rsidR="007D6874" w:rsidRPr="00473454" w:rsidRDefault="007D6874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[…]</w:t>
            </w:r>
          </w:p>
          <w:p w:rsidR="007D6874" w:rsidRPr="00473454" w:rsidRDefault="007D6874" w:rsidP="000A02D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7D6874" w:rsidRPr="00473454" w:rsidRDefault="007D6874" w:rsidP="000A02D8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0A02D8">
            <w:pPr>
              <w:numPr>
                <w:ilvl w:val="0"/>
                <w:numId w:val="15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e richiamata la deliberazione della G.C. n.130/2014, acquisita agli atti l’accettazione della parte sulla proposta di risoluzione bonaria,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al sig. […] - la somma di euro 2.500,00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, onnicomprensiva, a titolo di risarcimento danni sul sinistro occorso in data 10.4.2014. </w:t>
            </w:r>
          </w:p>
          <w:p w:rsidR="007D6874" w:rsidRPr="00473454" w:rsidRDefault="007D6874" w:rsidP="000A02D8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0A02D8">
            <w:pPr>
              <w:numPr>
                <w:ilvl w:val="0"/>
                <w:numId w:val="15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Dare atto 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 di ogni pretesa ed azione presente e futura nei confronti del Comune di Tricase sul sinistro oggetto della presente determinazione.</w:t>
            </w:r>
          </w:p>
          <w:p w:rsidR="007D6874" w:rsidRPr="00473454" w:rsidRDefault="007D6874" w:rsidP="000A02D8">
            <w:pPr>
              <w:ind w:left="7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0A02D8">
            <w:pPr>
              <w:numPr>
                <w:ilvl w:val="0"/>
                <w:numId w:val="15"/>
              </w:numPr>
              <w:spacing w:after="20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 la somma dal cap.300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7D6874" w:rsidRPr="00473454" w:rsidRDefault="007D6874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7D6874" w:rsidRPr="00473454" w:rsidTr="007D6874">
        <w:tc>
          <w:tcPr>
            <w:tcW w:w="1526" w:type="dxa"/>
          </w:tcPr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473454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473454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N.968 DEL 23.9.2014</w:t>
            </w:r>
          </w:p>
        </w:tc>
        <w:tc>
          <w:tcPr>
            <w:tcW w:w="2126" w:type="dxa"/>
          </w:tcPr>
          <w:p w:rsidR="007D6874" w:rsidRPr="00473454" w:rsidRDefault="007D6874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DEFINIZIONE GIUDIZIO CON TRANSAZIONE TRA LE PARTI. LIQUIDAZIONE SOMMA PATTUITA.</w:t>
            </w:r>
          </w:p>
        </w:tc>
        <w:tc>
          <w:tcPr>
            <w:tcW w:w="7371" w:type="dxa"/>
          </w:tcPr>
          <w:p w:rsidR="007D6874" w:rsidRPr="00473454" w:rsidRDefault="007D6874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7D6874" w:rsidRPr="00473454" w:rsidRDefault="007D6874" w:rsidP="00673C4C">
            <w:pPr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673C4C">
            <w:pPr>
              <w:spacing w:line="240" w:lineRule="atLeas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>DETERMINA</w:t>
            </w:r>
          </w:p>
          <w:p w:rsidR="007D6874" w:rsidRPr="00473454" w:rsidRDefault="007D6874" w:rsidP="00673C4C">
            <w:pPr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[…]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, atteso l’atto di transazione sottoscritto tra le parti sul giudizio civile n.609/2012 R.G. proposto innanzi al Giudice di Pace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e che a seguito del bonario accordo viene abbandonato,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di […]  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>-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1.800,00</w:t>
            </w: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comprensiva delle spese e competenze legali, a risarcimento del danno subito e a totale soddisfo di ogni pretesa, passata e futura.</w:t>
            </w:r>
          </w:p>
          <w:p w:rsidR="007D6874" w:rsidRPr="00473454" w:rsidRDefault="007D6874" w:rsidP="00673C4C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673C4C">
            <w:pPr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>Prelevare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la somma dal capitolo di spesa n.300 “Spese per liti, arbitraggi, risarcimento danni, ecc.” del corrente esercizio finanziario, sul quale la stessa viene impegnata. </w:t>
            </w:r>
          </w:p>
          <w:p w:rsidR="007D6874" w:rsidRPr="00473454" w:rsidRDefault="007D6874" w:rsidP="00673C4C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673C4C">
            <w:pPr>
              <w:widowControl w:val="0"/>
              <w:numPr>
                <w:ilvl w:val="0"/>
                <w:numId w:val="16"/>
              </w:numPr>
              <w:adjustRightInd w:val="0"/>
              <w:spacing w:line="240" w:lineRule="atLeast"/>
              <w:jc w:val="both"/>
              <w:rPr>
                <w:rFonts w:cs="Arial"/>
                <w:snapToGrid w:val="0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73454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 xml:space="preserve">Dare atto che ai sensi dell’art.26 del </w:t>
            </w:r>
            <w:proofErr w:type="spellStart"/>
            <w:r w:rsidRPr="00473454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>D.L.gs</w:t>
            </w:r>
            <w:proofErr w:type="spellEnd"/>
            <w:r w:rsidRPr="00473454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 xml:space="preserve"> n.33 del 14.03.2013 i dati contenuti nella presente determinazione verranno pubblicati sul sito internet istituzionale come da scheda allegata in atti.</w:t>
            </w:r>
          </w:p>
          <w:p w:rsidR="007D6874" w:rsidRPr="00473454" w:rsidRDefault="007D6874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7D6874" w:rsidRPr="00473454" w:rsidTr="007D6874">
        <w:tc>
          <w:tcPr>
            <w:tcW w:w="1526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lastRenderedPageBreak/>
              <w:t xml:space="preserve">Dott. </w:t>
            </w:r>
            <w:proofErr w:type="spellStart"/>
            <w:r w:rsidRPr="00473454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473454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D6874" w:rsidRPr="00473454" w:rsidRDefault="007D6874" w:rsidP="00F77BE3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lastRenderedPageBreak/>
              <w:t xml:space="preserve">Determina </w:t>
            </w:r>
          </w:p>
        </w:tc>
        <w:tc>
          <w:tcPr>
            <w:tcW w:w="1843" w:type="dxa"/>
          </w:tcPr>
          <w:p w:rsidR="007D6874" w:rsidRPr="00473454" w:rsidRDefault="007D6874" w:rsidP="00E074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N.986 DEL 26.9.2014</w:t>
            </w:r>
          </w:p>
        </w:tc>
        <w:tc>
          <w:tcPr>
            <w:tcW w:w="2126" w:type="dxa"/>
          </w:tcPr>
          <w:p w:rsidR="007D6874" w:rsidRPr="00473454" w:rsidRDefault="007D6874" w:rsidP="00E074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 xml:space="preserve">DEFINIZIONE GIUDIZIO CON TRANSAZIONE TRA LE PARTI. </w:t>
            </w: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LIQUIDAZIONE SOMMA PATTUITA.</w:t>
            </w:r>
          </w:p>
        </w:tc>
        <w:tc>
          <w:tcPr>
            <w:tcW w:w="7371" w:type="dxa"/>
          </w:tcPr>
          <w:p w:rsidR="007D6874" w:rsidRPr="00473454" w:rsidRDefault="007D6874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[…]</w:t>
            </w:r>
          </w:p>
          <w:p w:rsidR="007D6874" w:rsidRPr="00473454" w:rsidRDefault="007D6874" w:rsidP="00673C4C">
            <w:pPr>
              <w:spacing w:line="240" w:lineRule="atLeas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  <w:p w:rsidR="007D6874" w:rsidRPr="00473454" w:rsidRDefault="007D6874" w:rsidP="00673C4C">
            <w:pPr>
              <w:pStyle w:val="Paragrafoelenco"/>
              <w:widowControl w:val="0"/>
              <w:numPr>
                <w:ilvl w:val="0"/>
                <w:numId w:val="17"/>
              </w:numPr>
              <w:adjustRightInd w:val="0"/>
              <w:spacing w:line="240" w:lineRule="atLeast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[…], atteso l’atto di transazione sottoscritto tra le parti sul giudizio civile n.354/2013 R.G. proposto innanzi al Giudice di Pace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e che a seguito del bonario accordo viene abbandonato,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liquidare e pagare a favore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di […]  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>-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200,00</w:t>
            </w: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comprensiva delle spese e competenze legali, a risarcimento del danno subito e a totale soddisfo di ogni pretesa, passata e futura.</w:t>
            </w:r>
          </w:p>
          <w:p w:rsidR="007D6874" w:rsidRPr="00473454" w:rsidRDefault="007D6874" w:rsidP="00673C4C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673C4C">
            <w:pPr>
              <w:widowControl w:val="0"/>
              <w:numPr>
                <w:ilvl w:val="0"/>
                <w:numId w:val="17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>Prelevare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la somma dal capitolo di spesa n.300 “Spese per liti, arbitraggi, risarcimento danni, ecc.” del corrente esercizio finanziario, sul quale la stessa viene impegnata. </w:t>
            </w:r>
          </w:p>
          <w:p w:rsidR="007D6874" w:rsidRPr="00473454" w:rsidRDefault="007D6874" w:rsidP="00673C4C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673C4C">
            <w:pPr>
              <w:widowControl w:val="0"/>
              <w:numPr>
                <w:ilvl w:val="0"/>
                <w:numId w:val="17"/>
              </w:numPr>
              <w:adjustRightInd w:val="0"/>
              <w:spacing w:line="240" w:lineRule="atLeast"/>
              <w:jc w:val="both"/>
              <w:rPr>
                <w:rFonts w:cs="Arial"/>
                <w:snapToGrid w:val="0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473454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 xml:space="preserve">Dare atto che ai sensi dell’art.26 del </w:t>
            </w:r>
            <w:proofErr w:type="spellStart"/>
            <w:r w:rsidRPr="00473454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>D.L.gs</w:t>
            </w:r>
            <w:proofErr w:type="spellEnd"/>
            <w:r w:rsidRPr="00473454">
              <w:rPr>
                <w:rFonts w:cs="Arial"/>
                <w:snapToGrid w:val="0"/>
                <w:color w:val="000000" w:themeColor="text1"/>
                <w:sz w:val="16"/>
                <w:szCs w:val="16"/>
              </w:rPr>
              <w:t xml:space="preserve"> n.33 del 14.03.2013 i dati contenuti nella presente determinazione verranno pubblicati sul sito internet istituzionale come da scheda allegata in atti.</w:t>
            </w:r>
          </w:p>
          <w:p w:rsidR="007D6874" w:rsidRPr="00473454" w:rsidRDefault="007D6874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7D6874" w:rsidRPr="00473454" w:rsidTr="007D6874">
        <w:tc>
          <w:tcPr>
            <w:tcW w:w="1526" w:type="dxa"/>
          </w:tcPr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473454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473454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D6874" w:rsidRPr="00473454" w:rsidRDefault="007D6874" w:rsidP="000B2354">
            <w:pPr>
              <w:rPr>
                <w:color w:val="000000" w:themeColor="text1"/>
                <w:sz w:val="16"/>
                <w:szCs w:val="16"/>
              </w:rPr>
            </w:pPr>
            <w:r w:rsidRPr="00473454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7D6874" w:rsidRPr="00473454" w:rsidRDefault="007D6874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N.1125 DEL 4.11.2014</w:t>
            </w:r>
          </w:p>
        </w:tc>
        <w:tc>
          <w:tcPr>
            <w:tcW w:w="2126" w:type="dxa"/>
          </w:tcPr>
          <w:p w:rsidR="007D6874" w:rsidRPr="00473454" w:rsidRDefault="007D6874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 xml:space="preserve">GIUDIZIO […] C/COMUNE </w:t>
            </w:r>
            <w:proofErr w:type="spellStart"/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 xml:space="preserve"> TRICASE. TRANSAZIONE TRA LE PARTI. LIQUIDAZIONE DELLE SOMME CONCORDATE.</w:t>
            </w:r>
          </w:p>
        </w:tc>
        <w:tc>
          <w:tcPr>
            <w:tcW w:w="7371" w:type="dxa"/>
          </w:tcPr>
          <w:p w:rsidR="007D6874" w:rsidRPr="00473454" w:rsidRDefault="007D6874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7D6874" w:rsidRPr="00473454" w:rsidRDefault="007D6874" w:rsidP="000F60E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7D6874" w:rsidRPr="00473454" w:rsidRDefault="007D6874" w:rsidP="000F60E5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0F60E5">
            <w:pPr>
              <w:numPr>
                <w:ilvl w:val="0"/>
                <w:numId w:val="18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[…], 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liquidare e pagare in favore delle ricorrenti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a saldo e a definitiva tacitazione di ogni loro pretesa, la complessiva somma di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11.500,00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(euro undicimilacinquecento/00) a titolo di risarcimento danni da versarsi tramite bonifico bancario su c/</w:t>
            </w:r>
            <w:proofErr w:type="spellStart"/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>c</w:t>
            </w:r>
            <w:proofErr w:type="spellEnd"/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intestato alla sig.ra […], come da estremi in atti. </w:t>
            </w:r>
          </w:p>
          <w:p w:rsidR="007D6874" w:rsidRPr="00473454" w:rsidRDefault="007D6874" w:rsidP="000F60E5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0F60E5">
            <w:pPr>
              <w:numPr>
                <w:ilvl w:val="0"/>
                <w:numId w:val="18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Liquidare e pagare, altresì, a favore del legale di controparte,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[…],</w:t>
            </w:r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la somma di </w:t>
            </w: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euro </w:t>
            </w:r>
            <w:smartTag w:uri="urn:schemas-microsoft-com:office:smarttags" w:element="metricconverter">
              <w:smartTagPr>
                <w:attr w:name="ProductID" w:val="3.500,00 a"/>
              </w:smartTagPr>
              <w:r w:rsidRPr="00473454">
                <w:rPr>
                  <w:rFonts w:cs="Arial"/>
                  <w:b/>
                  <w:bCs/>
                  <w:color w:val="000000" w:themeColor="text1"/>
                  <w:sz w:val="16"/>
                  <w:szCs w:val="16"/>
                </w:rPr>
                <w:t>3.500,00</w:t>
              </w:r>
              <w:r w:rsidRPr="00473454">
                <w:rPr>
                  <w:rFonts w:cs="Arial"/>
                  <w:bCs/>
                  <w:color w:val="000000" w:themeColor="text1"/>
                  <w:sz w:val="16"/>
                  <w:szCs w:val="16"/>
                </w:rPr>
                <w:t xml:space="preserve"> a</w:t>
              </w:r>
            </w:smartTag>
            <w:r w:rsidRPr="0047345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titolo di spese e competenze legali, oltre oneri e accessori come per legge, da versarsi tramite bonifico bancario intestato all’Avv. […], come da estremi in atti. </w:t>
            </w:r>
          </w:p>
          <w:p w:rsidR="007D6874" w:rsidRPr="00473454" w:rsidRDefault="007D6874" w:rsidP="000F60E5">
            <w:pPr>
              <w:ind w:left="36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0F60E5">
            <w:pPr>
              <w:numPr>
                <w:ilvl w:val="0"/>
                <w:numId w:val="18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473454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47345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la somma di euro 15.000,00 dal cap.300</w:t>
            </w:r>
            <w:r w:rsidRPr="00473454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finanziario. </w:t>
            </w:r>
          </w:p>
          <w:p w:rsidR="007D6874" w:rsidRPr="00473454" w:rsidRDefault="007D6874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7D6874" w:rsidRPr="00473454" w:rsidRDefault="007D6874" w:rsidP="00F77BE3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73454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</w:tbl>
    <w:p w:rsidR="00CA6FC3" w:rsidRPr="00473454" w:rsidRDefault="00CA6FC3" w:rsidP="00CA6FC3">
      <w:pPr>
        <w:rPr>
          <w:color w:val="000000" w:themeColor="text1"/>
          <w:sz w:val="16"/>
          <w:szCs w:val="16"/>
        </w:rPr>
      </w:pPr>
    </w:p>
    <w:sectPr w:rsidR="00CA6FC3" w:rsidRPr="00473454" w:rsidSect="00CA6F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566"/>
    <w:multiLevelType w:val="hybridMultilevel"/>
    <w:tmpl w:val="1324AC1A"/>
    <w:lvl w:ilvl="0" w:tplc="A26CA62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74514"/>
    <w:multiLevelType w:val="hybridMultilevel"/>
    <w:tmpl w:val="02C6BF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9A3A52"/>
    <w:multiLevelType w:val="hybridMultilevel"/>
    <w:tmpl w:val="5D4A3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12C0"/>
    <w:multiLevelType w:val="hybridMultilevel"/>
    <w:tmpl w:val="43AC7976"/>
    <w:lvl w:ilvl="0" w:tplc="04100011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A90EB3"/>
    <w:multiLevelType w:val="hybridMultilevel"/>
    <w:tmpl w:val="99B2BFC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0804E1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8F42C3"/>
    <w:multiLevelType w:val="hybridMultilevel"/>
    <w:tmpl w:val="649A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400CA0"/>
    <w:multiLevelType w:val="hybridMultilevel"/>
    <w:tmpl w:val="CF741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00395"/>
    <w:multiLevelType w:val="hybridMultilevel"/>
    <w:tmpl w:val="33D0FAA2"/>
    <w:lvl w:ilvl="0" w:tplc="2AE4EA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515A3FAB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5A082A"/>
    <w:multiLevelType w:val="hybridMultilevel"/>
    <w:tmpl w:val="63CCE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646A5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5B54EC"/>
    <w:multiLevelType w:val="hybridMultilevel"/>
    <w:tmpl w:val="8B26A8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AF174C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B52778"/>
    <w:multiLevelType w:val="hybridMultilevel"/>
    <w:tmpl w:val="FABCB9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6B0E89"/>
    <w:multiLevelType w:val="hybridMultilevel"/>
    <w:tmpl w:val="18E2FD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A6FC3"/>
    <w:rsid w:val="0000176A"/>
    <w:rsid w:val="00022670"/>
    <w:rsid w:val="00030D86"/>
    <w:rsid w:val="000711CA"/>
    <w:rsid w:val="00071C31"/>
    <w:rsid w:val="000A02D8"/>
    <w:rsid w:val="000B7393"/>
    <w:rsid w:val="000F269C"/>
    <w:rsid w:val="000F60E5"/>
    <w:rsid w:val="00106850"/>
    <w:rsid w:val="00184E55"/>
    <w:rsid w:val="00253E8F"/>
    <w:rsid w:val="00295F7A"/>
    <w:rsid w:val="00306159"/>
    <w:rsid w:val="00337AA9"/>
    <w:rsid w:val="00390476"/>
    <w:rsid w:val="00397EA2"/>
    <w:rsid w:val="003A1801"/>
    <w:rsid w:val="003A76C4"/>
    <w:rsid w:val="003C1C56"/>
    <w:rsid w:val="003F726E"/>
    <w:rsid w:val="00422279"/>
    <w:rsid w:val="004726AD"/>
    <w:rsid w:val="00473454"/>
    <w:rsid w:val="00474985"/>
    <w:rsid w:val="004751F1"/>
    <w:rsid w:val="004E0107"/>
    <w:rsid w:val="00510C3D"/>
    <w:rsid w:val="00517B9D"/>
    <w:rsid w:val="00544A19"/>
    <w:rsid w:val="005640DF"/>
    <w:rsid w:val="00584E2D"/>
    <w:rsid w:val="006062D9"/>
    <w:rsid w:val="00616FD4"/>
    <w:rsid w:val="00624E42"/>
    <w:rsid w:val="00673C4C"/>
    <w:rsid w:val="006840B2"/>
    <w:rsid w:val="00695A3E"/>
    <w:rsid w:val="006A693D"/>
    <w:rsid w:val="006E27C7"/>
    <w:rsid w:val="00707D6D"/>
    <w:rsid w:val="007300BE"/>
    <w:rsid w:val="00740323"/>
    <w:rsid w:val="0075000D"/>
    <w:rsid w:val="007547DB"/>
    <w:rsid w:val="007635E5"/>
    <w:rsid w:val="00792FCE"/>
    <w:rsid w:val="007D6874"/>
    <w:rsid w:val="007E1441"/>
    <w:rsid w:val="00887C30"/>
    <w:rsid w:val="00915B66"/>
    <w:rsid w:val="0092409B"/>
    <w:rsid w:val="00A62232"/>
    <w:rsid w:val="00A852B9"/>
    <w:rsid w:val="00AC5F10"/>
    <w:rsid w:val="00AE4841"/>
    <w:rsid w:val="00B30F48"/>
    <w:rsid w:val="00B4755F"/>
    <w:rsid w:val="00B63BF1"/>
    <w:rsid w:val="00B64E53"/>
    <w:rsid w:val="00B8166D"/>
    <w:rsid w:val="00BB27CD"/>
    <w:rsid w:val="00BE6582"/>
    <w:rsid w:val="00BF69F8"/>
    <w:rsid w:val="00C00D5A"/>
    <w:rsid w:val="00C123B4"/>
    <w:rsid w:val="00C534EC"/>
    <w:rsid w:val="00C812DA"/>
    <w:rsid w:val="00CA6FC3"/>
    <w:rsid w:val="00CB0CBF"/>
    <w:rsid w:val="00CD3963"/>
    <w:rsid w:val="00CF53B7"/>
    <w:rsid w:val="00D26FD4"/>
    <w:rsid w:val="00D749E3"/>
    <w:rsid w:val="00DA0478"/>
    <w:rsid w:val="00E7290C"/>
    <w:rsid w:val="00E97771"/>
    <w:rsid w:val="00ED60FF"/>
    <w:rsid w:val="00F121CC"/>
    <w:rsid w:val="00F35271"/>
    <w:rsid w:val="00F84089"/>
    <w:rsid w:val="00FA1BF0"/>
    <w:rsid w:val="00FB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A6F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FC3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CA6FC3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A6FC3"/>
    <w:rPr>
      <w:rFonts w:ascii="Arial" w:eastAsia="SimSun" w:hAnsi="Arial" w:cs="Arial"/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CA6FC3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AE4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E48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78</cp:revision>
  <dcterms:created xsi:type="dcterms:W3CDTF">2016-06-09T08:08:00Z</dcterms:created>
  <dcterms:modified xsi:type="dcterms:W3CDTF">2016-11-03T17:30:00Z</dcterms:modified>
</cp:coreProperties>
</file>